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FFE0C3" w14:textId="77777777" w:rsidR="00161387" w:rsidRDefault="00161387" w:rsidP="001847EF">
      <w:pPr>
        <w:spacing w:line="360" w:lineRule="auto"/>
        <w:jc w:val="center"/>
      </w:pPr>
    </w:p>
    <w:p w14:paraId="4698EC6D" w14:textId="77777777" w:rsidR="00161387" w:rsidRDefault="00161387" w:rsidP="001847EF">
      <w:pPr>
        <w:spacing w:line="360" w:lineRule="auto"/>
        <w:jc w:val="center"/>
      </w:pPr>
    </w:p>
    <w:p w14:paraId="31B15CDA" w14:textId="77777777" w:rsidR="00161387" w:rsidRDefault="00161387" w:rsidP="001847EF">
      <w:pPr>
        <w:spacing w:line="360" w:lineRule="auto"/>
        <w:jc w:val="center"/>
      </w:pPr>
    </w:p>
    <w:p w14:paraId="241F4CAB" w14:textId="7C43ECD6" w:rsidR="001847EF" w:rsidRDefault="001847EF" w:rsidP="001847EF">
      <w:pPr>
        <w:spacing w:line="360" w:lineRule="auto"/>
        <w:jc w:val="center"/>
      </w:pPr>
      <w:r>
        <w:t>SARS-CoV-2 and Influenza Viruses</w:t>
      </w:r>
    </w:p>
    <w:p w14:paraId="54E1BF2F" w14:textId="73704836" w:rsidR="00161387" w:rsidRDefault="00161387" w:rsidP="001847EF">
      <w:pPr>
        <w:spacing w:line="360" w:lineRule="auto"/>
        <w:jc w:val="center"/>
      </w:pPr>
    </w:p>
    <w:p w14:paraId="358F2D2A" w14:textId="50C46D50" w:rsidR="00161387" w:rsidRDefault="00161387" w:rsidP="001847EF">
      <w:pPr>
        <w:spacing w:line="360" w:lineRule="auto"/>
        <w:jc w:val="center"/>
      </w:pPr>
    </w:p>
    <w:p w14:paraId="1AA273BA" w14:textId="77777777" w:rsidR="00161387" w:rsidRDefault="00161387" w:rsidP="001847EF">
      <w:pPr>
        <w:spacing w:line="360" w:lineRule="auto"/>
        <w:jc w:val="center"/>
      </w:pPr>
    </w:p>
    <w:p w14:paraId="3161F2B8" w14:textId="1584A7B1" w:rsidR="001847EF" w:rsidRDefault="001847EF" w:rsidP="001847EF">
      <w:pPr>
        <w:spacing w:line="360" w:lineRule="auto"/>
        <w:jc w:val="center"/>
      </w:pPr>
      <w:r>
        <w:t>First Name Middle Name Initial Last Name</w:t>
      </w:r>
    </w:p>
    <w:p w14:paraId="245C0CAC" w14:textId="7A5EDD73" w:rsidR="00161387" w:rsidRDefault="00161387" w:rsidP="001847EF">
      <w:pPr>
        <w:spacing w:line="360" w:lineRule="auto"/>
        <w:jc w:val="center"/>
      </w:pPr>
    </w:p>
    <w:p w14:paraId="2462831C" w14:textId="724C863C" w:rsidR="00161387" w:rsidRDefault="00161387" w:rsidP="001847EF">
      <w:pPr>
        <w:spacing w:line="360" w:lineRule="auto"/>
        <w:jc w:val="center"/>
      </w:pPr>
    </w:p>
    <w:p w14:paraId="7CC6AD6B" w14:textId="6CF7EB5D" w:rsidR="00161387" w:rsidRDefault="00161387" w:rsidP="001847EF">
      <w:pPr>
        <w:spacing w:line="360" w:lineRule="auto"/>
        <w:jc w:val="center"/>
      </w:pPr>
    </w:p>
    <w:p w14:paraId="7E0D349C" w14:textId="5BA83F2E" w:rsidR="00161387" w:rsidRDefault="00161387" w:rsidP="001847EF">
      <w:pPr>
        <w:spacing w:line="360" w:lineRule="auto"/>
        <w:jc w:val="center"/>
      </w:pPr>
    </w:p>
    <w:p w14:paraId="608CA0F3" w14:textId="0E0770EF" w:rsidR="00161387" w:rsidRDefault="00161387" w:rsidP="001847EF">
      <w:pPr>
        <w:spacing w:line="360" w:lineRule="auto"/>
        <w:jc w:val="center"/>
      </w:pPr>
    </w:p>
    <w:p w14:paraId="4E842E74" w14:textId="3FF709BB" w:rsidR="00161387" w:rsidRDefault="00161387" w:rsidP="001847EF">
      <w:pPr>
        <w:spacing w:line="360" w:lineRule="auto"/>
        <w:jc w:val="center"/>
      </w:pPr>
    </w:p>
    <w:p w14:paraId="033D32DD" w14:textId="77777777" w:rsidR="00161387" w:rsidRDefault="00161387" w:rsidP="001847EF">
      <w:pPr>
        <w:spacing w:line="360" w:lineRule="auto"/>
        <w:jc w:val="center"/>
      </w:pPr>
    </w:p>
    <w:p w14:paraId="365B9937" w14:textId="2775EBD1" w:rsidR="001847EF" w:rsidRDefault="001847EF" w:rsidP="001847EF">
      <w:pPr>
        <w:spacing w:line="360" w:lineRule="auto"/>
        <w:jc w:val="center"/>
      </w:pPr>
      <w:r>
        <w:t>Professor</w:t>
      </w:r>
    </w:p>
    <w:p w14:paraId="71E47854" w14:textId="5F99C792" w:rsidR="001847EF" w:rsidRDefault="001847EF" w:rsidP="001847EF">
      <w:pPr>
        <w:spacing w:line="360" w:lineRule="auto"/>
        <w:jc w:val="center"/>
      </w:pPr>
      <w:r>
        <w:t>Course</w:t>
      </w:r>
    </w:p>
    <w:p w14:paraId="298A0295" w14:textId="1168646D" w:rsidR="001847EF" w:rsidRDefault="001847EF" w:rsidP="001847EF">
      <w:pPr>
        <w:spacing w:line="360" w:lineRule="auto"/>
        <w:jc w:val="center"/>
      </w:pPr>
      <w:r>
        <w:t>Date</w:t>
      </w:r>
    </w:p>
    <w:p w14:paraId="3B9D7F09" w14:textId="77777777" w:rsidR="001847EF" w:rsidRDefault="001847EF" w:rsidP="00D07EC2">
      <w:pPr>
        <w:spacing w:line="360" w:lineRule="auto"/>
      </w:pPr>
    </w:p>
    <w:p w14:paraId="654BCADE" w14:textId="77777777" w:rsidR="00161387" w:rsidRDefault="00161387" w:rsidP="00D07EC2">
      <w:pPr>
        <w:spacing w:line="360" w:lineRule="auto"/>
      </w:pPr>
    </w:p>
    <w:p w14:paraId="0836F338" w14:textId="77777777" w:rsidR="00161387" w:rsidRDefault="00161387" w:rsidP="00D07EC2">
      <w:pPr>
        <w:spacing w:line="360" w:lineRule="auto"/>
      </w:pPr>
    </w:p>
    <w:p w14:paraId="67B10E98" w14:textId="77777777" w:rsidR="00161387" w:rsidRDefault="00161387" w:rsidP="00D07EC2">
      <w:pPr>
        <w:spacing w:line="360" w:lineRule="auto"/>
      </w:pPr>
    </w:p>
    <w:p w14:paraId="57968F64" w14:textId="3F1D7227" w:rsidR="00D07EC2" w:rsidRDefault="00D07EC2" w:rsidP="00161387">
      <w:pPr>
        <w:spacing w:line="360" w:lineRule="auto"/>
        <w:jc w:val="center"/>
      </w:pPr>
      <w:r>
        <w:lastRenderedPageBreak/>
        <w:t>Abstract</w:t>
      </w:r>
    </w:p>
    <w:p w14:paraId="4607D288" w14:textId="77777777" w:rsidR="00D07EC2" w:rsidRDefault="00D07EC2" w:rsidP="00D07EC2">
      <w:pPr>
        <w:spacing w:line="360" w:lineRule="auto"/>
      </w:pPr>
      <w:r>
        <w:t>The covid19 has become a global pandemic. The symptoms of the disease are similar to the clinical manifestations of influenza. However, the covid19, SARS-COV-2, which causes the covid19 disease portrays diverse biological features with the influenza virus that causes flu. Understanding the microbiology of the viruses is essential for accurate diagnosis and development of the vaccines to contain the diseases. The binding of the surface proteins of the viral RNA of each virus is different; in particular, when the SARS-COV-2 binds to the host cell, the molecular properties of the RNA of the virus are copied to the host cell which allows replication without identification by the immune system. On the other hand, when the influenza virus finds its way into the host cell, the infected virus is spread to other parts when the haemagglutinin (HA) leaves the cell. Comprehension of such traits is vital in the development of the vaccines.</w:t>
      </w:r>
    </w:p>
    <w:p w14:paraId="55D2FA04" w14:textId="77777777" w:rsidR="00161387" w:rsidRDefault="00161387" w:rsidP="00161387">
      <w:pPr>
        <w:spacing w:line="360" w:lineRule="auto"/>
        <w:jc w:val="center"/>
      </w:pPr>
    </w:p>
    <w:p w14:paraId="18FA6348" w14:textId="77777777" w:rsidR="00161387" w:rsidRDefault="00161387" w:rsidP="00161387">
      <w:pPr>
        <w:spacing w:line="360" w:lineRule="auto"/>
        <w:jc w:val="center"/>
      </w:pPr>
    </w:p>
    <w:p w14:paraId="486808CB" w14:textId="77777777" w:rsidR="00161387" w:rsidRDefault="00161387" w:rsidP="00161387">
      <w:pPr>
        <w:spacing w:line="360" w:lineRule="auto"/>
        <w:jc w:val="center"/>
      </w:pPr>
    </w:p>
    <w:p w14:paraId="05CC63E0" w14:textId="77777777" w:rsidR="00161387" w:rsidRDefault="00161387" w:rsidP="00161387">
      <w:pPr>
        <w:spacing w:line="360" w:lineRule="auto"/>
        <w:jc w:val="center"/>
      </w:pPr>
    </w:p>
    <w:p w14:paraId="2826718F" w14:textId="77777777" w:rsidR="00161387" w:rsidRDefault="00161387" w:rsidP="00161387">
      <w:pPr>
        <w:spacing w:line="360" w:lineRule="auto"/>
        <w:jc w:val="center"/>
      </w:pPr>
    </w:p>
    <w:p w14:paraId="4220EDF0" w14:textId="77777777" w:rsidR="00161387" w:rsidRDefault="00161387" w:rsidP="00161387">
      <w:pPr>
        <w:spacing w:line="360" w:lineRule="auto"/>
        <w:jc w:val="center"/>
      </w:pPr>
    </w:p>
    <w:p w14:paraId="46BFF5F1" w14:textId="77777777" w:rsidR="00161387" w:rsidRDefault="00161387" w:rsidP="00161387">
      <w:pPr>
        <w:spacing w:line="360" w:lineRule="auto"/>
        <w:jc w:val="center"/>
      </w:pPr>
    </w:p>
    <w:p w14:paraId="505BA3AC" w14:textId="77777777" w:rsidR="00161387" w:rsidRDefault="00161387" w:rsidP="00161387">
      <w:pPr>
        <w:spacing w:line="360" w:lineRule="auto"/>
        <w:jc w:val="center"/>
      </w:pPr>
    </w:p>
    <w:p w14:paraId="107BD935" w14:textId="77777777" w:rsidR="00161387" w:rsidRDefault="00161387" w:rsidP="00161387">
      <w:pPr>
        <w:spacing w:line="360" w:lineRule="auto"/>
        <w:jc w:val="center"/>
      </w:pPr>
    </w:p>
    <w:p w14:paraId="49560DE6" w14:textId="77777777" w:rsidR="00161387" w:rsidRDefault="00161387" w:rsidP="00161387">
      <w:pPr>
        <w:spacing w:line="360" w:lineRule="auto"/>
        <w:jc w:val="center"/>
      </w:pPr>
    </w:p>
    <w:p w14:paraId="50D79239" w14:textId="77777777" w:rsidR="00161387" w:rsidRDefault="00161387" w:rsidP="00161387">
      <w:pPr>
        <w:spacing w:line="360" w:lineRule="auto"/>
        <w:jc w:val="center"/>
      </w:pPr>
    </w:p>
    <w:p w14:paraId="2FF55E10" w14:textId="77777777" w:rsidR="00161387" w:rsidRDefault="00161387" w:rsidP="00161387">
      <w:pPr>
        <w:spacing w:line="360" w:lineRule="auto"/>
        <w:jc w:val="center"/>
      </w:pPr>
    </w:p>
    <w:p w14:paraId="21561D84" w14:textId="77777777" w:rsidR="00161387" w:rsidRDefault="00161387" w:rsidP="00161387">
      <w:pPr>
        <w:spacing w:line="360" w:lineRule="auto"/>
        <w:jc w:val="center"/>
      </w:pPr>
    </w:p>
    <w:p w14:paraId="35249821" w14:textId="7FB72133" w:rsidR="00D07EC2" w:rsidRDefault="00D07EC2" w:rsidP="00161387">
      <w:pPr>
        <w:spacing w:line="360" w:lineRule="auto"/>
        <w:jc w:val="center"/>
      </w:pPr>
      <w:r>
        <w:lastRenderedPageBreak/>
        <w:t>SARS-CoV-2 and Influenza Viruses</w:t>
      </w:r>
    </w:p>
    <w:p w14:paraId="57ECF2F8" w14:textId="2A1A5422" w:rsidR="00D07EC2" w:rsidRDefault="00D07EC2" w:rsidP="00161387">
      <w:pPr>
        <w:spacing w:line="360" w:lineRule="auto"/>
        <w:ind w:firstLine="720"/>
      </w:pPr>
      <w:r>
        <w:t>The outbreak of the covid19, which was recorded in late 2019, has been a global catastrophe. The symptoms of the covid19 depict a surprising resemblance with the influenza symptoms, although the virus that causes the two diseases are very different. There are various similarities between the new Covid19 and influenza/flu</w:t>
      </w:r>
      <w:r w:rsidR="00806D54">
        <w:rPr>
          <w:rStyle w:val="FootnoteReference"/>
        </w:rPr>
        <w:footnoteReference w:id="1"/>
      </w:r>
      <w:r>
        <w:t>. The virus that causes the coronavirus disease is the SARS-CoV-2 while the influenza virus causes influenza. Influenza has high morbidity rates for all individuals. However, the disease records a high mortality rate for pregnant mothers, individuals with chronic diseases, children and adults of over 60 years</w:t>
      </w:r>
      <w:r w:rsidR="00806D54">
        <w:rPr>
          <w:rStyle w:val="FootnoteReference"/>
        </w:rPr>
        <w:footnoteReference w:id="2"/>
      </w:r>
      <w:r>
        <w:t xml:space="preserve">. As the covid19 continues to evolve, researchers have tried to make comparisons to influenza. While the two diseases are both respiratory diseases, there are notable variations between the two viruses, how they enter the host cell, and transmission. The importance of understanding the similarities and differences is important because the two diseases are global health concerns. The covid-19 cases are still high across the world as researchers conduct clinical trials of the vaccine, the influenza virus has proved to be a global outbreak following three critical outbreaks throughout history, with the most recent being the Swine flu of 2009. Understanding a disease-causing pathogen carries significant implications for the global public health systems, as it helps to determine what measures should be incorporated to respond to every virus. This paper focusses on the differential biological features between the SARS-COV-2 and the influenza viruses. Also, the paper assesses how the virus enters the body of the host and how it is transmitted from an infected person to another person. Finally, the paper assesses how technology is used to help identify the virus as well as in the treatment interventions.  </w:t>
      </w:r>
    </w:p>
    <w:p w14:paraId="3831EAC9" w14:textId="77777777" w:rsidR="00D07EC2" w:rsidRPr="00161387" w:rsidRDefault="00D07EC2" w:rsidP="00161387">
      <w:pPr>
        <w:spacing w:line="360" w:lineRule="auto"/>
        <w:jc w:val="center"/>
        <w:rPr>
          <w:b/>
          <w:bCs/>
        </w:rPr>
      </w:pPr>
      <w:r w:rsidRPr="00161387">
        <w:rPr>
          <w:b/>
          <w:bCs/>
        </w:rPr>
        <w:t>Biological features differences</w:t>
      </w:r>
    </w:p>
    <w:p w14:paraId="6E0900ED" w14:textId="77777777" w:rsidR="00D07EC2" w:rsidRPr="00161387" w:rsidRDefault="00D07EC2" w:rsidP="00161387">
      <w:pPr>
        <w:spacing w:line="360" w:lineRule="auto"/>
        <w:jc w:val="center"/>
        <w:rPr>
          <w:b/>
          <w:bCs/>
        </w:rPr>
      </w:pPr>
      <w:r w:rsidRPr="00161387">
        <w:rPr>
          <w:b/>
          <w:bCs/>
        </w:rPr>
        <w:t>Genome</w:t>
      </w:r>
    </w:p>
    <w:p w14:paraId="6A75711E" w14:textId="4E5881DD" w:rsidR="00D07EC2" w:rsidRDefault="00D07EC2" w:rsidP="00161387">
      <w:pPr>
        <w:spacing w:line="360" w:lineRule="auto"/>
        <w:ind w:firstLine="720"/>
      </w:pPr>
      <w:r>
        <w:lastRenderedPageBreak/>
        <w:t>The two viruses are single-stranded RNA, encapsulated by nucleoprotein, and enveloped. The apparent genome variation between the two viruses is their segmentation and polarity. The RNA of the SARS-COV-2 has a positive sense, is non-segmented, and is single-stranded</w:t>
      </w:r>
      <w:r>
        <w:rPr>
          <w:rStyle w:val="FootnoteReference"/>
        </w:rPr>
        <w:footnoteReference w:id="3"/>
      </w:r>
      <w:r>
        <w:t>. In contrast, the influenza virus has 8-single-stranded RNA segments, which have a negative sense</w:t>
      </w:r>
      <w:r>
        <w:rPr>
          <w:rStyle w:val="FootnoteReference"/>
        </w:rPr>
        <w:footnoteReference w:id="4"/>
      </w:r>
      <w:r>
        <w:t>.</w:t>
      </w:r>
    </w:p>
    <w:p w14:paraId="368170D4" w14:textId="77777777" w:rsidR="00D07EC2" w:rsidRPr="00161387" w:rsidRDefault="00D07EC2" w:rsidP="00161387">
      <w:pPr>
        <w:spacing w:line="360" w:lineRule="auto"/>
        <w:jc w:val="center"/>
        <w:rPr>
          <w:b/>
          <w:bCs/>
        </w:rPr>
      </w:pPr>
      <w:r w:rsidRPr="00161387">
        <w:rPr>
          <w:b/>
          <w:bCs/>
        </w:rPr>
        <w:t>Surface Proteins</w:t>
      </w:r>
    </w:p>
    <w:p w14:paraId="1ED24232" w14:textId="77777777" w:rsidR="00D07EC2" w:rsidRDefault="00D07EC2" w:rsidP="00D07EC2">
      <w:pPr>
        <w:spacing w:line="360" w:lineRule="auto"/>
      </w:pPr>
      <w:r>
        <w:t>The two viruses have distinguishing outer protein layer that is a critical virulence factor during transmission.</w:t>
      </w:r>
    </w:p>
    <w:p w14:paraId="03422F17" w14:textId="12520C46" w:rsidR="00D07EC2" w:rsidRDefault="00D07EC2" w:rsidP="00D07EC2">
      <w:pPr>
        <w:spacing w:line="360" w:lineRule="auto"/>
      </w:pPr>
      <w:r>
        <w:t>The SARS-COV-2 is covered in spike S proteins that allow the virus to invade the host cells. The surface protein has a size of 180-200kDa and consists of an extracellular, and a short intracellular C-terminal segment. Once the virus interacts with the host’s cell, there is an extensive rearrangement of the S-protein, which allows the virus to fuse with the host cell membrane. The spikes of the outer protein are covered with polysaccharide molecules to resemble them, which allows them to evade the detection of the host immune system when entering in the body. The SARS-COV-2 length is estimated as 1273aa, consisting of a single peptide, amino acids 1-13, that are located at the N-terminus, the S1 subunit, and the S2 subunit</w:t>
      </w:r>
      <w:r w:rsidR="00806D54">
        <w:rPr>
          <w:rStyle w:val="FootnoteReference"/>
        </w:rPr>
        <w:footnoteReference w:id="5"/>
      </w:r>
      <w:r>
        <w:t>. The S1 subunit is for receptor binding, and the S2 subunit is for membrane fusion. When the S proteins bind to the host cell receptor, it converts enzyme 2 (ACE2), which is responsible for regulating fluid salt balances and blood pressure; the interaction is apparent in different body organ systems such as the heart, lungs, kidney, liver, brain, intestines, and adipose tissues</w:t>
      </w:r>
      <w:r w:rsidR="00806D54">
        <w:rPr>
          <w:rStyle w:val="FootnoteReference"/>
        </w:rPr>
        <w:footnoteReference w:id="6"/>
      </w:r>
      <w:r>
        <w:t xml:space="preserve">. Usually, after binding to the host cell membrane, the SARS-COV-2 transfers its RNA into the host cell, which allows it to use </w:t>
      </w:r>
      <w:r>
        <w:lastRenderedPageBreak/>
        <w:t>the host cell machinery to replicate its genome. As the virus particles continue to be synthesized, they are released to infect adjacent host cells.</w:t>
      </w:r>
    </w:p>
    <w:p w14:paraId="1D153E4E" w14:textId="16BC1F71" w:rsidR="00D07EC2" w:rsidRDefault="00D07EC2" w:rsidP="00161387">
      <w:pPr>
        <w:spacing w:line="360" w:lineRule="auto"/>
        <w:ind w:firstLine="720"/>
      </w:pPr>
      <w:r>
        <w:t>On the other hand, the influenza virus has two surface proteins: neuraminidase (NA) and haemagglutinin (HA), which functions collaboratively to infuse the host cells</w:t>
      </w:r>
      <w:r w:rsidR="00806D54">
        <w:rPr>
          <w:rStyle w:val="FootnoteReference"/>
        </w:rPr>
        <w:footnoteReference w:id="7"/>
      </w:r>
      <w:r>
        <w:t>. The virus attaches to other cells through haemagglutinin binding to the terminal sialic acids of the glycoproteins found on the surfaces of the respiratory epithelial cells; consequently, mediating the entry of the influenza virus into the host cell. After entering the host cell, the influenza virus releases its RNA, which is then copied into the new virus particles. However, it is worth noting that as long as the haemagglutinin is bound on the sialic acids on the glycoproteins of the surface cells, the newly synthesized cells cannot affect other host cells; thus, the role of the second surface protein, neuraminidase is to cleave the sialic acid from the surface of the cell to release the haemagglutinin; subsequently, the progeny viruses exit the cells to infect the adjacent cells, and the process continues.</w:t>
      </w:r>
    </w:p>
    <w:p w14:paraId="5303EB9D" w14:textId="77777777" w:rsidR="00D07EC2" w:rsidRPr="00161387" w:rsidRDefault="00D07EC2" w:rsidP="00161387">
      <w:pPr>
        <w:spacing w:line="360" w:lineRule="auto"/>
        <w:jc w:val="center"/>
        <w:rPr>
          <w:b/>
          <w:bCs/>
        </w:rPr>
      </w:pPr>
      <w:r w:rsidRPr="00161387">
        <w:rPr>
          <w:b/>
          <w:bCs/>
        </w:rPr>
        <w:t>Strain</w:t>
      </w:r>
    </w:p>
    <w:p w14:paraId="5872B622" w14:textId="77777777" w:rsidR="00D07EC2" w:rsidRDefault="00D07EC2" w:rsidP="00161387">
      <w:pPr>
        <w:spacing w:line="360" w:lineRule="auto"/>
        <w:ind w:firstLine="720"/>
      </w:pPr>
      <w:r>
        <w:t>Another biological variation between influenza and the SARS-COV-2 is the type of strains. The SARS-COV-2 has only one strain, while the influenza strains consist of four strains: A, B, C, and D. Also, the influenza strains have subtypes, which are classified based on neuraminidase and haemagglutinin types. Specifically, there are 18 possible hemagglutinin subtypes and 11 neuraminidase subtypes; this means there are 198 possible subtypes of the influenza strains. According to the current research, there are 132 subtypes of the virus.</w:t>
      </w:r>
    </w:p>
    <w:p w14:paraId="43C216DC" w14:textId="77777777" w:rsidR="00D07EC2" w:rsidRPr="00161387" w:rsidRDefault="00D07EC2" w:rsidP="00161387">
      <w:pPr>
        <w:spacing w:line="360" w:lineRule="auto"/>
        <w:jc w:val="center"/>
        <w:rPr>
          <w:b/>
          <w:bCs/>
        </w:rPr>
      </w:pPr>
      <w:r w:rsidRPr="00161387">
        <w:rPr>
          <w:b/>
          <w:bCs/>
        </w:rPr>
        <w:t>Pandemic Probability</w:t>
      </w:r>
    </w:p>
    <w:p w14:paraId="07F3CDF7" w14:textId="6B3BB08C" w:rsidR="00D07EC2" w:rsidRDefault="00D07EC2" w:rsidP="00161387">
      <w:pPr>
        <w:spacing w:line="360" w:lineRule="auto"/>
        <w:ind w:firstLine="720"/>
      </w:pPr>
      <w:r>
        <w:t xml:space="preserve">The SARS-COV-2 is a novel virus; after its emergence in Wuhan, China in 2019, there were no available treatments or immunity to the virus. From around November 2019, the virus spread from host to host, unrestrained to an extent it became a global pandemic. On the other hand, while the influenza virus has been contained with vaccines, at its identification in 1918, </w:t>
      </w:r>
      <w:r>
        <w:lastRenderedPageBreak/>
        <w:t>over 500 million, who by then was about one-third of the global population, were infected. Researchers argue that the influenza virus is on constant evolution, experiencing diverse levels of antigenic drift and shift, which makes it less recognizable in the people’s immune systems. As a result, there is no universally effective influenza vaccine; for this reason, scientists argue that there is an underlying threat that the new influenza strains might appear and result in a pandemic. For instance, according to the World Health Organization, all the cases of influenza pandemic recorded in the United States were caused by Zoonotic influenza A subtypes. Among the recorded pandemics include the 2009 Swine Flu, 2005 Avian flu, and H191 flu of 1918</w:t>
      </w:r>
      <w:r w:rsidR="001847EF">
        <w:rPr>
          <w:rStyle w:val="FootnoteReference"/>
        </w:rPr>
        <w:footnoteReference w:id="8"/>
      </w:r>
      <w:r>
        <w:t>. Given that there are 198 possibilities of influenza subtypes and four types of strains, there are possibilities of other types strains to outbreak considering the challenging task of creating a universally effective influenza vaccine because of the perpetual revolution of the virus, which, consequently causes the shifting and drifting of its antigenic levels.</w:t>
      </w:r>
    </w:p>
    <w:p w14:paraId="2F31409E" w14:textId="77777777" w:rsidR="00D07EC2" w:rsidRPr="00161387" w:rsidRDefault="00D07EC2" w:rsidP="00161387">
      <w:pPr>
        <w:spacing w:line="360" w:lineRule="auto"/>
        <w:jc w:val="center"/>
        <w:rPr>
          <w:b/>
          <w:bCs/>
        </w:rPr>
      </w:pPr>
      <w:r w:rsidRPr="00161387">
        <w:rPr>
          <w:b/>
          <w:bCs/>
        </w:rPr>
        <w:t>Transmission</w:t>
      </w:r>
    </w:p>
    <w:p w14:paraId="0F88B69B" w14:textId="22149447" w:rsidR="00D07EC2" w:rsidRDefault="00D07EC2" w:rsidP="00D07EC2">
      <w:pPr>
        <w:spacing w:line="360" w:lineRule="auto"/>
      </w:pPr>
      <w:r>
        <w:t>The SARS-COV-2 and the influenza viruses cause the Covid19 and flu consequently. The two diseases are spread through respiratory droplets, which are released when an individual who has the virus in the system sneezes, talks, coughs or exhales</w:t>
      </w:r>
      <w:r w:rsidR="001847EF">
        <w:rPr>
          <w:rStyle w:val="FootnoteReference"/>
        </w:rPr>
        <w:footnoteReference w:id="9"/>
      </w:r>
      <w:r>
        <w:t>. When the droplets contact any part of an individual with a mucous membrane, such as the nose or the mouth, the virus infiltrates to the system.</w:t>
      </w:r>
    </w:p>
    <w:p w14:paraId="0AD21D8C" w14:textId="162EBBC0" w:rsidR="00D07EC2" w:rsidRDefault="00D07EC2" w:rsidP="00D07EC2">
      <w:pPr>
        <w:spacing w:line="360" w:lineRule="auto"/>
      </w:pPr>
      <w:r>
        <w:t>Researchers contend that the influenza virus can remain active/infections outside the body for approximately 48 hours before binding to the host cell</w:t>
      </w:r>
      <w:r w:rsidR="001847EF">
        <w:rPr>
          <w:rStyle w:val="FootnoteReference"/>
        </w:rPr>
        <w:footnoteReference w:id="10"/>
      </w:r>
      <w:r>
        <w:t>. As a result, an individual can get flu by merely coming into contact with an object that has the virus for at least 48-hours</w:t>
      </w:r>
      <w:r w:rsidR="001847EF">
        <w:rPr>
          <w:rStyle w:val="FootnoteReference"/>
        </w:rPr>
        <w:footnoteReference w:id="11"/>
      </w:r>
      <w:r>
        <w:t xml:space="preserve">. On the hand, because the SARS-COV-2 is a new virus that was discovered in 2019, scientists are yet to </w:t>
      </w:r>
      <w:r>
        <w:lastRenderedPageBreak/>
        <w:t>determine the time that the virus can stay infectious outside the body. However, the researchers contend that the SARS-COV-2 may remain on surfaces and objects for a long time compared to the influenza virus.</w:t>
      </w:r>
    </w:p>
    <w:p w14:paraId="39C4310B" w14:textId="77777777" w:rsidR="00D07EC2" w:rsidRDefault="00D07EC2" w:rsidP="00161387">
      <w:pPr>
        <w:spacing w:line="360" w:lineRule="auto"/>
        <w:ind w:firstLine="720"/>
      </w:pPr>
      <w:r>
        <w:t>Covid19 transmission is highly prevalent in vulnerable age groups and populations. For instance, in a period around March-June, Italy was among the countries recording the highest number of deaths; it is worth noting that the nation is among the countries with ageing populations across the globe. On the other hand, influenza is contagious among all ages but significantly prevalent in children and aged-adults (above the age of 65 years). The rationale for the high contagious rate for the two viruses, especially in the vulnerable populations is because of the weakened body immunity, which means it is hard to detect the virus and block it from binding with a person’s cells.</w:t>
      </w:r>
    </w:p>
    <w:p w14:paraId="369A3AC7" w14:textId="77777777" w:rsidR="00D07EC2" w:rsidRDefault="00D07EC2" w:rsidP="00161387">
      <w:pPr>
        <w:spacing w:line="360" w:lineRule="auto"/>
        <w:ind w:firstLine="720"/>
      </w:pPr>
      <w:r>
        <w:t>Moreover, the two viruses exhibit different transmissions during seasons. For influenza, the spread is mostly apparent During falls and winters. Specifically, researchers contend that the influenza virus survives longer at low humidity and temperature conditions; the conditions which are apparent during fall and winter. The other reason that influenza is highly contagious at this period is based on the fact that the host’s (people) immunity is weakened because of the decreased sunlight, which, in turn, reduces the Vitamin D. The big difference between influenza and SARS-COV-2 is that the latter does not exhibit flu-like transmissions apparent in cold and low-temperature seasons. The rationale for the conclusion is that the transmission of the Covid19 cases has been in a perpetual increase during the summer, despite robust measures in place to contain the virus.</w:t>
      </w:r>
    </w:p>
    <w:p w14:paraId="55CDBE95" w14:textId="77777777" w:rsidR="00D07EC2" w:rsidRPr="00161387" w:rsidRDefault="00D07EC2" w:rsidP="00161387">
      <w:pPr>
        <w:spacing w:line="360" w:lineRule="auto"/>
        <w:jc w:val="center"/>
        <w:rPr>
          <w:b/>
          <w:bCs/>
        </w:rPr>
      </w:pPr>
      <w:r w:rsidRPr="00161387">
        <w:rPr>
          <w:b/>
          <w:bCs/>
        </w:rPr>
        <w:t>Incubation</w:t>
      </w:r>
    </w:p>
    <w:p w14:paraId="51152F3F" w14:textId="77777777" w:rsidR="00D07EC2" w:rsidRDefault="00D07EC2" w:rsidP="00161387">
      <w:pPr>
        <w:spacing w:line="360" w:lineRule="auto"/>
        <w:ind w:firstLine="720"/>
      </w:pPr>
      <w:r>
        <w:t>The two viruses reveal varying incubation periods. After the influenza virus enters the host body, the incubation period is between one to four days, where an individual reveals the symptoms of exposure. In contrast, the incubation period for SARS-COV-2 is 1-14 days. When the SARS-COV-2 enters the body, the researchers contend that the symptoms can reveal within five days for a majority of people. However, some people show symptom within two days and others showing 14 days. For this reason, to contain the virus, most people who are suspected of having contracted the SARS-COV-2 virus are advised to self-isolate for 14 days.</w:t>
      </w:r>
    </w:p>
    <w:p w14:paraId="34C26AEA" w14:textId="77777777" w:rsidR="00D07EC2" w:rsidRPr="00161387" w:rsidRDefault="00D07EC2" w:rsidP="00161387">
      <w:pPr>
        <w:spacing w:line="360" w:lineRule="auto"/>
        <w:jc w:val="center"/>
        <w:rPr>
          <w:b/>
          <w:bCs/>
        </w:rPr>
      </w:pPr>
      <w:r w:rsidRPr="00161387">
        <w:rPr>
          <w:b/>
          <w:bCs/>
        </w:rPr>
        <w:lastRenderedPageBreak/>
        <w:t>Symptoms</w:t>
      </w:r>
    </w:p>
    <w:p w14:paraId="218C637C" w14:textId="77777777" w:rsidR="00D07EC2" w:rsidRDefault="00D07EC2" w:rsidP="00161387">
      <w:pPr>
        <w:spacing w:line="360" w:lineRule="auto"/>
        <w:ind w:firstLine="720"/>
      </w:pPr>
      <w:r>
        <w:t>Because influenza and SARS-COV-2 are respiratory viruses, they bind on the glycoprotein S-surfaces of the lungs and other organs in the respiratory tract. Thus, the symptoms of the two viruses are strongly related to the respiration processes.</w:t>
      </w:r>
    </w:p>
    <w:p w14:paraId="21D142AC" w14:textId="77777777" w:rsidR="00D07EC2" w:rsidRDefault="00D07EC2" w:rsidP="00161387">
      <w:pPr>
        <w:spacing w:line="360" w:lineRule="auto"/>
        <w:ind w:firstLine="720"/>
      </w:pPr>
      <w:r>
        <w:t xml:space="preserve">Both SARS-COV-2 and influenza-infected people show similar symptoms, such as sore throat, cough, fever, shortness of breath, body aches, runny nose, vomiting, and </w:t>
      </w:r>
      <w:proofErr w:type="spellStart"/>
      <w:r>
        <w:t>diarrhoea</w:t>
      </w:r>
      <w:proofErr w:type="spellEnd"/>
      <w:r>
        <w:t>. Researchers have noted that the SARS-COV-2 can also cause to loss of taste and smell. It is also worth noting that the symptoms of the covid19 are not thoroughly studied, because the virus is still new.</w:t>
      </w:r>
    </w:p>
    <w:p w14:paraId="73F783EB" w14:textId="42FCB24D" w:rsidR="00D07EC2" w:rsidRDefault="00D07EC2" w:rsidP="00161387">
      <w:pPr>
        <w:spacing w:line="360" w:lineRule="auto"/>
        <w:ind w:firstLine="720"/>
      </w:pPr>
      <w:r>
        <w:t>Notably, in some individuals, the SARS-COV-2 and the influenza viruses are mild. In severe cases, viruses can cause respiratory failure, pneumonia, sepsis, acute respiratory condition, stroke, or death. Usually, the symptoms of the influenza infection resolve after 5-7 days after entering the host’s body</w:t>
      </w:r>
      <w:r w:rsidR="001847EF">
        <w:rPr>
          <w:rStyle w:val="FootnoteReference"/>
        </w:rPr>
        <w:footnoteReference w:id="12"/>
      </w:r>
      <w:r>
        <w:t>. However, the symptoms of the SARS-COV-2 can take 14 days for mild cases, and extend to over six weeks for severe cases.</w:t>
      </w:r>
    </w:p>
    <w:p w14:paraId="798CBA7D" w14:textId="77777777" w:rsidR="00D07EC2" w:rsidRPr="00161387" w:rsidRDefault="00D07EC2" w:rsidP="00161387">
      <w:pPr>
        <w:spacing w:line="360" w:lineRule="auto"/>
        <w:jc w:val="center"/>
        <w:rPr>
          <w:b/>
          <w:bCs/>
        </w:rPr>
      </w:pPr>
      <w:r w:rsidRPr="00161387">
        <w:rPr>
          <w:b/>
          <w:bCs/>
        </w:rPr>
        <w:t>Diagnosis</w:t>
      </w:r>
    </w:p>
    <w:p w14:paraId="26DB51CF" w14:textId="6C5FE186" w:rsidR="00D07EC2" w:rsidRDefault="00D07EC2" w:rsidP="00161387">
      <w:pPr>
        <w:spacing w:line="360" w:lineRule="auto"/>
        <w:ind w:firstLine="720"/>
      </w:pPr>
      <w:r>
        <w:t>The SARS-COV-2 and influenza virus shows almost similar symptoms, which makes it prudent to perform laboratory tests to categorize the genome of the virus. The Food and Drug Administration (FDA) recommends serology, viral culture, immunofluorescence assays, molecular tests, and rapid antigen testing as the diagnostic tests for the influenza virus</w:t>
      </w:r>
      <w:r w:rsidR="00806D54">
        <w:rPr>
          <w:rStyle w:val="FootnoteReference"/>
        </w:rPr>
        <w:footnoteReference w:id="13"/>
      </w:r>
      <w:r>
        <w:t>. On the other hand, the Food and Drug Administration has issued Emergence Use Authorizations for serology assays, molecular testing, and rapid antigen testing for the diagnosis of SARS-COV-2</w:t>
      </w:r>
      <w:r w:rsidR="00806D54">
        <w:rPr>
          <w:rStyle w:val="FootnoteReference"/>
        </w:rPr>
        <w:footnoteReference w:id="14"/>
      </w:r>
      <w:r>
        <w:t xml:space="preserve">. The most accurate diagnostic tests to recognize the two viruses is the molecular assays diagnostic </w:t>
      </w:r>
      <w:r>
        <w:lastRenderedPageBreak/>
        <w:t>test. The diagnostic intervention is utilized in assessing acute infections, and tests for viral RNA in the respiratory specimens of the patients. After the alien or viral RNA is identified, it is easy to compare them using the molecular components of either the SARS-COV-2 or influenza. The molecular assays diagnostic testing utilizes the reverse transcription-polymerase chain reaction. The viral RNA is extracted from the infected cells, which is converted to DNA and then amplified to with primers specific to SARS-COV-2 or influenza virus. For the influenza virus, the molecular assays are used together with viral culture since there are about 131 subtypes of the virus, to ensure an accurate diagnosis.</w:t>
      </w:r>
    </w:p>
    <w:p w14:paraId="46DE4A8A" w14:textId="77777777" w:rsidR="00D07EC2" w:rsidRPr="00161387" w:rsidRDefault="00D07EC2" w:rsidP="00161387">
      <w:pPr>
        <w:spacing w:line="360" w:lineRule="auto"/>
        <w:jc w:val="center"/>
        <w:rPr>
          <w:b/>
          <w:bCs/>
        </w:rPr>
      </w:pPr>
      <w:r w:rsidRPr="00161387">
        <w:rPr>
          <w:b/>
          <w:bCs/>
        </w:rPr>
        <w:t>Prevention and Treatment</w:t>
      </w:r>
    </w:p>
    <w:p w14:paraId="58DE6FE4" w14:textId="1D99824E" w:rsidR="00D07EC2" w:rsidRDefault="00D07EC2" w:rsidP="00161387">
      <w:pPr>
        <w:spacing w:line="360" w:lineRule="auto"/>
        <w:ind w:firstLine="720"/>
      </w:pPr>
      <w:r>
        <w:t xml:space="preserve">For the influenza virus, which has been existent since the late 1910s, various antiviral medications have been developed for the treatment of influenza and prevention. Treatment medications include neuraminidase (NA) inhibitors, such as peramivir, oseltamivir, zanamivir, and a polymerase acidic endonuclease inhibitor such as the </w:t>
      </w:r>
      <w:proofErr w:type="spellStart"/>
      <w:r>
        <w:t>baloxavir</w:t>
      </w:r>
      <w:proofErr w:type="spellEnd"/>
      <w:r w:rsidR="00806D54">
        <w:rPr>
          <w:rStyle w:val="FootnoteReference"/>
        </w:rPr>
        <w:footnoteReference w:id="15"/>
      </w:r>
      <w:r>
        <w:t>. The current influenza treatment medications are inhibitors, blocks the binding of surface proteins with the host cells by either inhibiting the exit of the haemagglutinin (HA), which is a condition necessary for the newly synthesized cells to move to the adjacent cells. Notably, the best way of preventing the influenza virus is taking a vaccination during the season where the virus is most prevalent. On the other hand, the treatment of the SARS-COV-2 is still under research with most vaccines undergoing clinical trials. However, convalescent plasma therapy has been utilized</w:t>
      </w:r>
    </w:p>
    <w:p w14:paraId="68775CE9" w14:textId="77777777" w:rsidR="00D07EC2" w:rsidRPr="00161387" w:rsidRDefault="00D07EC2" w:rsidP="00161387">
      <w:pPr>
        <w:spacing w:line="360" w:lineRule="auto"/>
        <w:jc w:val="center"/>
        <w:rPr>
          <w:b/>
          <w:bCs/>
        </w:rPr>
      </w:pPr>
      <w:r w:rsidRPr="00161387">
        <w:rPr>
          <w:b/>
          <w:bCs/>
        </w:rPr>
        <w:t>Technology Application</w:t>
      </w:r>
    </w:p>
    <w:p w14:paraId="463443BD" w14:textId="77777777" w:rsidR="00D07EC2" w:rsidRDefault="00D07EC2" w:rsidP="00161387">
      <w:pPr>
        <w:spacing w:line="360" w:lineRule="auto"/>
        <w:ind w:firstLine="720"/>
      </w:pPr>
      <w:r>
        <w:t xml:space="preserve">Notably, the vital phases where the technology can be utilized is in the diagnostic and treatment stages. In the diagnostic phase, it is essential to identify the type of virus that has infected an individual, since the Covid19 caused by SARS-COV-2 and the flu caused the influenza virus to show similar symptoms. As apparent, molecular assays is ideal for the SARS-COV-2 since it has only one strain, but for the influenza virus, the molecular assays should be used together with the viral culture testing since it has different strains and subtypes. Electron </w:t>
      </w:r>
      <w:r>
        <w:lastRenderedPageBreak/>
        <w:t>microscopy and next-generation sequencing technology have also been used in the early diagnosis of the SARS-COV-2. However, researchers contend that the diagnostic values revealed by the use of the two technologies have been weakened because of the use of a specific nucleic acid detection technology. This is challenging considering the wide incubation period of the SARS-COV-2, which can extend to a period of 14 days.</w:t>
      </w:r>
    </w:p>
    <w:p w14:paraId="5E17957B" w14:textId="115E4F5B" w:rsidR="00D07EC2" w:rsidRDefault="00D07EC2" w:rsidP="00161387">
      <w:pPr>
        <w:spacing w:line="360" w:lineRule="auto"/>
        <w:ind w:firstLine="720"/>
      </w:pPr>
      <w:r>
        <w:t xml:space="preserve">Additionally, technology has been at the </w:t>
      </w:r>
      <w:r w:rsidR="00161387">
        <w:t>center</w:t>
      </w:r>
      <w:r>
        <w:t xml:space="preserve"> stage in the development of covid19 drugs. Different scientists across the globe have been carrying out in vitro and in vivo experiments to find an effective drug to contain the SARS-COV-2. The development of the vaccines adopts various approaches, such as a nanoparticle, messenger RNA, DNA, and synthetic and modified virus-like particles.</w:t>
      </w:r>
    </w:p>
    <w:p w14:paraId="49CE7822" w14:textId="77777777" w:rsidR="00D07EC2" w:rsidRDefault="00D07EC2" w:rsidP="00161387">
      <w:pPr>
        <w:spacing w:line="360" w:lineRule="auto"/>
        <w:ind w:firstLine="720"/>
      </w:pPr>
      <w:r>
        <w:t>Considering the huge cases of the Covid19 that ravaged the globe in 2020, one of the technologies that have been widely adopted as treatment is the chemotherapy schemes. In particular, the covid-19 positive individuals underwent chemotherapy sessions by qualified physicians that were utilized along with antibiotic therapy, antiviral treatment, and corticosteroid therapy.</w:t>
      </w:r>
    </w:p>
    <w:p w14:paraId="10E39223" w14:textId="5F34E5C7" w:rsidR="00D07EC2" w:rsidRDefault="00D07EC2" w:rsidP="00161387">
      <w:pPr>
        <w:spacing w:line="360" w:lineRule="auto"/>
        <w:ind w:firstLine="720"/>
      </w:pPr>
      <w:r>
        <w:t>On the other hand, different technologies are used in the development of influenza vaccines. According to the World Health Organization, there are currently four technologies utilized in the creation of licensed vaccines. The first technology is the Egg-a cell-based influenza vaccine. In the development of the vaccine, collects millions of influenza specimens through the 144 National Influenza Centers laboratories located in about 114 countries across the globe</w:t>
      </w:r>
      <w:r w:rsidR="00806D54">
        <w:rPr>
          <w:rStyle w:val="FootnoteReference"/>
        </w:rPr>
        <w:footnoteReference w:id="16"/>
      </w:r>
      <w:r>
        <w:t>. The virus is then processed to reveal the virus strain and subtype circulating in a specific time. The viruses to be used in the development of the candidate vaccine viruses (CVV) are then selected. The CVVs are then presented to vaccine manufacturers, who manufacture the vaccines by growing them chicken eggs or in cells. The virus antigen is then harvested and purified and then used to make a vaccine, which is then administered through injection</w:t>
      </w:r>
      <w:r w:rsidR="001847EF">
        <w:rPr>
          <w:rStyle w:val="FootnoteReference"/>
        </w:rPr>
        <w:footnoteReference w:id="17"/>
      </w:r>
      <w:r>
        <w:t xml:space="preserve">. The second </w:t>
      </w:r>
      <w:r>
        <w:lastRenderedPageBreak/>
        <w:t>technology is the live attenuated influenza vaccines. These viruses are derived from cold-adapted, attenuated influenza virus on which antigens have been engineered to be representatives of the circulating viruses</w:t>
      </w:r>
      <w:r w:rsidR="001847EF">
        <w:t xml:space="preserve"> </w:t>
      </w:r>
      <w:r w:rsidR="001847EF">
        <w:rPr>
          <w:rStyle w:val="FootnoteReference"/>
        </w:rPr>
        <w:footnoteReference w:id="18"/>
      </w:r>
      <w:r>
        <w:t>. The third technology is the recombinant influenza vaccines which are manufactured by inserting genes encoding the hemagglutinin in to plant cells or insects.</w:t>
      </w:r>
    </w:p>
    <w:p w14:paraId="0569FDC5" w14:textId="0E9DD019" w:rsidR="00D07EC2" w:rsidRDefault="00D07EC2" w:rsidP="00161387">
      <w:pPr>
        <w:spacing w:line="360" w:lineRule="auto"/>
        <w:ind w:firstLine="720"/>
      </w:pPr>
      <w:r>
        <w:t>Moreover, there are research and vaccine technologies, which would be useful in future involving the use of synthetic genetic information. Specifically, the technology entails injecting a synthetic DNA sequence with a code for influenza protein, such as neuraminidase (NA) or hemagglutinin (HA), directly into the appropriate tissue like skin or a muscle. The cells injected in the tissue start producing influenza proteins which trigger an immune response, consequently, preparing the body from any attack by the influenza virus</w:t>
      </w:r>
      <w:r w:rsidR="00806D54">
        <w:rPr>
          <w:rStyle w:val="FootnoteReference"/>
        </w:rPr>
        <w:footnoteReference w:id="19"/>
      </w:r>
      <w:r>
        <w:t xml:space="preserve">.   </w:t>
      </w:r>
    </w:p>
    <w:p w14:paraId="4E3912C2" w14:textId="77777777" w:rsidR="00D07EC2" w:rsidRPr="00161387" w:rsidRDefault="00D07EC2" w:rsidP="00161387">
      <w:pPr>
        <w:spacing w:line="360" w:lineRule="auto"/>
        <w:jc w:val="center"/>
        <w:rPr>
          <w:b/>
          <w:bCs/>
        </w:rPr>
      </w:pPr>
      <w:r w:rsidRPr="00161387">
        <w:rPr>
          <w:b/>
          <w:bCs/>
        </w:rPr>
        <w:t>Conclusion</w:t>
      </w:r>
    </w:p>
    <w:p w14:paraId="72249486" w14:textId="77777777" w:rsidR="00D07EC2" w:rsidRDefault="00D07EC2" w:rsidP="00161387">
      <w:pPr>
        <w:spacing w:line="360" w:lineRule="auto"/>
        <w:ind w:firstLine="720"/>
      </w:pPr>
      <w:r>
        <w:t>The SARS-COV-2 and the influenza virus causes two different diseases that show similar clinical manifestations. This implies that diagnosis based on the clinical manifestations can be hard to distinguish whether an individual is suffering from flu or the covid19. Notably, the two viruses have diverse molecular characteristics, which means that laboratory testing can help identify the exact virus that an individual is suffering from. Taking into consideration that viral RNAs cause the two diseases, it is hard to develop a universally efficient vaccine as the viruses are continually evolving, which means that the virus is changing its form or characteristics. The case of the influenza virus is an example of the evolving virus, where there have been three outbreaks, including the Swine flu of 2009, the Avian flu of 2005, and the flu of 1918. The SARS-COV-2 is a new virus, and most of the vaccines are undergoing clinical trials to test for their efficiency and suitability for use. Therefore, while the clinical manifestations of the disease are almost similar, there are several differences, mostly biological feature variations between the viruses, which can be utilized in distinguishing the two viruses and development of the vaccines.</w:t>
      </w:r>
    </w:p>
    <w:p w14:paraId="495A1464" w14:textId="0062C747" w:rsidR="00E81522" w:rsidRDefault="00E81522" w:rsidP="00161387">
      <w:pPr>
        <w:spacing w:line="360" w:lineRule="auto"/>
        <w:jc w:val="center"/>
      </w:pPr>
      <w:r>
        <w:lastRenderedPageBreak/>
        <w:t>References</w:t>
      </w:r>
    </w:p>
    <w:p w14:paraId="6C6EDFDE" w14:textId="77777777" w:rsidR="00D07EC2" w:rsidRDefault="00D07EC2" w:rsidP="001847EF">
      <w:pPr>
        <w:pStyle w:val="Bibliography"/>
        <w:numPr>
          <w:ilvl w:val="0"/>
          <w:numId w:val="1"/>
        </w:numPr>
        <w:rPr>
          <w:noProof/>
          <w:szCs w:val="24"/>
        </w:rPr>
      </w:pPr>
      <w:r>
        <w:fldChar w:fldCharType="begin"/>
      </w:r>
      <w:r>
        <w:instrText xml:space="preserve"> BIBLIOGRAPHY  \l 1033 </w:instrText>
      </w:r>
      <w:r>
        <w:fldChar w:fldCharType="separate"/>
      </w:r>
      <w:r>
        <w:rPr>
          <w:noProof/>
        </w:rPr>
        <w:t xml:space="preserve">Hagen, S. (2020, October 27). </w:t>
      </w:r>
      <w:r>
        <w:rPr>
          <w:i/>
          <w:iCs/>
          <w:noProof/>
        </w:rPr>
        <w:t>COVID-19 and the Flu.</w:t>
      </w:r>
      <w:r>
        <w:rPr>
          <w:noProof/>
        </w:rPr>
        <w:t xml:space="preserve"> Retrieved from American Society for Microbiology: https://asm.org/Articles/2020/July/COVID-19-and-the-Flu</w:t>
      </w:r>
    </w:p>
    <w:p w14:paraId="748F4394" w14:textId="77777777" w:rsidR="00D07EC2" w:rsidRDefault="00D07EC2" w:rsidP="001847EF">
      <w:pPr>
        <w:pStyle w:val="Bibliography"/>
        <w:numPr>
          <w:ilvl w:val="0"/>
          <w:numId w:val="1"/>
        </w:numPr>
        <w:rPr>
          <w:noProof/>
        </w:rPr>
      </w:pPr>
      <w:r>
        <w:rPr>
          <w:noProof/>
        </w:rPr>
        <w:t xml:space="preserve">Higginson, R. (2020). Distinguishing the novel coronavirus from influenza. </w:t>
      </w:r>
      <w:r>
        <w:rPr>
          <w:i/>
          <w:iCs/>
          <w:noProof/>
        </w:rPr>
        <w:t>Journal of Paramedic Practice, 12</w:t>
      </w:r>
      <w:r>
        <w:rPr>
          <w:noProof/>
        </w:rPr>
        <w:t>(4). Retrieved from https://doi.org/10.12968/jpar.2020.12.4.136</w:t>
      </w:r>
    </w:p>
    <w:p w14:paraId="37206F64" w14:textId="77777777" w:rsidR="00D07EC2" w:rsidRDefault="00D07EC2" w:rsidP="001847EF">
      <w:pPr>
        <w:pStyle w:val="Bibliography"/>
        <w:numPr>
          <w:ilvl w:val="0"/>
          <w:numId w:val="1"/>
        </w:numPr>
        <w:rPr>
          <w:noProof/>
        </w:rPr>
      </w:pPr>
      <w:r>
        <w:rPr>
          <w:noProof/>
        </w:rPr>
        <w:t xml:space="preserve">Hu, B., Guo, H., Zhou, P., &amp; Shi, Z. (2020). Characteristics of SARS-CoV-2 and COVID-19. </w:t>
      </w:r>
      <w:r>
        <w:rPr>
          <w:i/>
          <w:iCs/>
          <w:noProof/>
        </w:rPr>
        <w:t>Nature Reviews Microbiology, 7</w:t>
      </w:r>
      <w:r>
        <w:rPr>
          <w:noProof/>
        </w:rPr>
        <w:t>(1).</w:t>
      </w:r>
    </w:p>
    <w:p w14:paraId="725E1515" w14:textId="77777777" w:rsidR="00D07EC2" w:rsidRDefault="00D07EC2" w:rsidP="001847EF">
      <w:pPr>
        <w:pStyle w:val="Bibliography"/>
        <w:numPr>
          <w:ilvl w:val="0"/>
          <w:numId w:val="1"/>
        </w:numPr>
        <w:rPr>
          <w:noProof/>
        </w:rPr>
      </w:pPr>
      <w:r>
        <w:rPr>
          <w:noProof/>
        </w:rPr>
        <w:t xml:space="preserve">Huang, Y., Yang, C., Xu, F., Xu, W., &amp; Liu, S. (2020). Structural and functional properties of SARS-CoV-2 spike protein: potential antivirus drug development for COVID-19. </w:t>
      </w:r>
      <w:r>
        <w:rPr>
          <w:i/>
          <w:iCs/>
          <w:noProof/>
        </w:rPr>
        <w:t>Acta Pharmacologica Sinica, 1</w:t>
      </w:r>
      <w:r>
        <w:rPr>
          <w:noProof/>
        </w:rPr>
        <w:t>, 1141-1149.</w:t>
      </w:r>
    </w:p>
    <w:p w14:paraId="1E5BCAF4" w14:textId="77777777" w:rsidR="00D07EC2" w:rsidRDefault="00D07EC2" w:rsidP="001847EF">
      <w:pPr>
        <w:pStyle w:val="Bibliography"/>
        <w:numPr>
          <w:ilvl w:val="0"/>
          <w:numId w:val="1"/>
        </w:numPr>
        <w:rPr>
          <w:noProof/>
        </w:rPr>
      </w:pPr>
      <w:r>
        <w:rPr>
          <w:noProof/>
        </w:rPr>
        <w:t xml:space="preserve">WHO. (2018, April 4). </w:t>
      </w:r>
      <w:r>
        <w:rPr>
          <w:i/>
          <w:iCs/>
          <w:noProof/>
        </w:rPr>
        <w:t>New technologies using genetic sequence data .</w:t>
      </w:r>
      <w:r>
        <w:rPr>
          <w:noProof/>
        </w:rPr>
        <w:t xml:space="preserve"> Retrieved from World Health Organization: https://www.who.int/influenza/pip/NewTech_EN_3Apr2018.pdf?ua=1</w:t>
      </w:r>
    </w:p>
    <w:p w14:paraId="4285C416" w14:textId="77777777" w:rsidR="00D07EC2" w:rsidRDefault="00D07EC2" w:rsidP="001847EF">
      <w:pPr>
        <w:pStyle w:val="Bibliography"/>
        <w:numPr>
          <w:ilvl w:val="0"/>
          <w:numId w:val="1"/>
        </w:numPr>
        <w:rPr>
          <w:noProof/>
        </w:rPr>
      </w:pPr>
      <w:r>
        <w:rPr>
          <w:noProof/>
        </w:rPr>
        <w:t xml:space="preserve">WHO. (2020, March 17). </w:t>
      </w:r>
      <w:r>
        <w:rPr>
          <w:i/>
          <w:iCs/>
          <w:noProof/>
        </w:rPr>
        <w:t>Coronavirus disease (COVID-19): Similarities and differences with influenza.</w:t>
      </w:r>
      <w:r>
        <w:rPr>
          <w:noProof/>
        </w:rPr>
        <w:t xml:space="preserve"> Retrieved from World Health Organization: https://www.who.int/news-room/q-a-detail/coronavirus-disease-covid-19-similarities-and-differences-with-influenza</w:t>
      </w:r>
    </w:p>
    <w:p w14:paraId="20C06AD8" w14:textId="77777777" w:rsidR="00D07EC2" w:rsidRDefault="00D07EC2" w:rsidP="001847EF">
      <w:pPr>
        <w:pStyle w:val="Bibliography"/>
        <w:numPr>
          <w:ilvl w:val="0"/>
          <w:numId w:val="1"/>
        </w:numPr>
        <w:rPr>
          <w:noProof/>
        </w:rPr>
      </w:pPr>
      <w:r>
        <w:rPr>
          <w:noProof/>
        </w:rPr>
        <w:t xml:space="preserve">Yang, H., Carney, P., Mishin, V., Guo, Z., Chang, J., Wentworth, D., . . . Stevens, G. (2016). Molecular Characterizations of Surface Proteins Hemagglutinin and Neuraminidase from Recent H5Nx Avian Influenza Viruses. </w:t>
      </w:r>
      <w:r>
        <w:rPr>
          <w:i/>
          <w:iCs/>
          <w:noProof/>
        </w:rPr>
        <w:t>Journal of Virology</w:t>
      </w:r>
      <w:r>
        <w:rPr>
          <w:noProof/>
        </w:rPr>
        <w:t>. doi:10.1128/JVI.00180-16</w:t>
      </w:r>
    </w:p>
    <w:p w14:paraId="6883A62A" w14:textId="10CF94B2" w:rsidR="00D07EC2" w:rsidRDefault="00D07EC2" w:rsidP="00D07EC2">
      <w:pPr>
        <w:spacing w:line="360" w:lineRule="auto"/>
      </w:pPr>
      <w:r>
        <w:fldChar w:fldCharType="end"/>
      </w:r>
    </w:p>
    <w:sectPr w:rsidR="00D07EC2">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20D19A3" w14:textId="77777777" w:rsidR="00BB5B7C" w:rsidRDefault="00BB5B7C" w:rsidP="00D07EC2">
      <w:pPr>
        <w:spacing w:after="0" w:line="240" w:lineRule="auto"/>
      </w:pPr>
      <w:r>
        <w:separator/>
      </w:r>
    </w:p>
  </w:endnote>
  <w:endnote w:type="continuationSeparator" w:id="0">
    <w:p w14:paraId="67C5C89F" w14:textId="77777777" w:rsidR="00BB5B7C" w:rsidRDefault="00BB5B7C" w:rsidP="00D07E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57EFF5" w14:textId="77777777" w:rsidR="00BB5B7C" w:rsidRDefault="00BB5B7C" w:rsidP="00D07EC2">
      <w:pPr>
        <w:spacing w:after="0" w:line="240" w:lineRule="auto"/>
      </w:pPr>
      <w:r>
        <w:separator/>
      </w:r>
    </w:p>
  </w:footnote>
  <w:footnote w:type="continuationSeparator" w:id="0">
    <w:p w14:paraId="5F6A2965" w14:textId="77777777" w:rsidR="00BB5B7C" w:rsidRDefault="00BB5B7C" w:rsidP="00D07EC2">
      <w:pPr>
        <w:spacing w:after="0" w:line="240" w:lineRule="auto"/>
      </w:pPr>
      <w:r>
        <w:continuationSeparator/>
      </w:r>
    </w:p>
  </w:footnote>
  <w:footnote w:id="1">
    <w:p w14:paraId="4BF607CA" w14:textId="77777777" w:rsidR="00806D54" w:rsidRPr="00806D54" w:rsidRDefault="00806D54" w:rsidP="00806D54">
      <w:pPr>
        <w:pStyle w:val="Bibliography"/>
        <w:spacing w:line="240" w:lineRule="auto"/>
        <w:ind w:left="720" w:hanging="720"/>
        <w:rPr>
          <w:noProof/>
          <w:sz w:val="20"/>
          <w:szCs w:val="20"/>
        </w:rPr>
      </w:pPr>
      <w:r w:rsidRPr="00806D54">
        <w:rPr>
          <w:rStyle w:val="FootnoteReference"/>
          <w:sz w:val="20"/>
          <w:szCs w:val="20"/>
        </w:rPr>
        <w:footnoteRef/>
      </w:r>
      <w:r w:rsidRPr="00806D54">
        <w:rPr>
          <w:sz w:val="20"/>
          <w:szCs w:val="20"/>
        </w:rPr>
        <w:t xml:space="preserve"> </w:t>
      </w:r>
      <w:r w:rsidRPr="00806D54">
        <w:rPr>
          <w:noProof/>
          <w:sz w:val="20"/>
          <w:szCs w:val="20"/>
        </w:rPr>
        <w:t xml:space="preserve">WHO. (2020, March 17). </w:t>
      </w:r>
      <w:r w:rsidRPr="00806D54">
        <w:rPr>
          <w:i/>
          <w:iCs/>
          <w:noProof/>
          <w:sz w:val="20"/>
          <w:szCs w:val="20"/>
        </w:rPr>
        <w:t>Coronavirus disease (COVID-19): Similarities and differences with influenza.</w:t>
      </w:r>
      <w:r w:rsidRPr="00806D54">
        <w:rPr>
          <w:noProof/>
          <w:sz w:val="20"/>
          <w:szCs w:val="20"/>
        </w:rPr>
        <w:t xml:space="preserve"> Retrieved from World Health Organization: https://www.who.int/news-room/q-a-detail/coronavirus-disease-covid-19-similarities-and-differences-with-influenza</w:t>
      </w:r>
    </w:p>
    <w:p w14:paraId="5D9C90A0" w14:textId="38959B17" w:rsidR="00806D54" w:rsidRPr="00806D54" w:rsidRDefault="00806D54" w:rsidP="00806D54">
      <w:pPr>
        <w:pStyle w:val="FootnoteText"/>
      </w:pPr>
    </w:p>
  </w:footnote>
  <w:footnote w:id="2">
    <w:p w14:paraId="5AFE45FA" w14:textId="77777777" w:rsidR="00806D54" w:rsidRPr="00806D54" w:rsidRDefault="00806D54" w:rsidP="00806D54">
      <w:pPr>
        <w:pStyle w:val="Bibliography"/>
        <w:spacing w:line="240" w:lineRule="auto"/>
        <w:ind w:left="720" w:hanging="720"/>
        <w:rPr>
          <w:noProof/>
          <w:sz w:val="20"/>
          <w:szCs w:val="20"/>
        </w:rPr>
      </w:pPr>
      <w:r w:rsidRPr="00806D54">
        <w:rPr>
          <w:rStyle w:val="FootnoteReference"/>
          <w:sz w:val="20"/>
          <w:szCs w:val="20"/>
        </w:rPr>
        <w:footnoteRef/>
      </w:r>
      <w:r w:rsidRPr="00806D54">
        <w:rPr>
          <w:sz w:val="20"/>
          <w:szCs w:val="20"/>
        </w:rPr>
        <w:t xml:space="preserve"> </w:t>
      </w:r>
      <w:r w:rsidRPr="00806D54">
        <w:rPr>
          <w:noProof/>
          <w:sz w:val="20"/>
          <w:szCs w:val="20"/>
        </w:rPr>
        <w:t xml:space="preserve">WHO. (2020, March 17). </w:t>
      </w:r>
      <w:r w:rsidRPr="00806D54">
        <w:rPr>
          <w:i/>
          <w:iCs/>
          <w:noProof/>
          <w:sz w:val="20"/>
          <w:szCs w:val="20"/>
        </w:rPr>
        <w:t>Coronavirus disease (COVID-19): Similarities and differences with influenza.</w:t>
      </w:r>
      <w:r w:rsidRPr="00806D54">
        <w:rPr>
          <w:noProof/>
          <w:sz w:val="20"/>
          <w:szCs w:val="20"/>
        </w:rPr>
        <w:t xml:space="preserve"> Retrieved from World Health Organization: https://www.who.int/news-room/q-a-detail/coronavirus-disease-covid-19-similarities-and-differences-with-influenza</w:t>
      </w:r>
    </w:p>
    <w:p w14:paraId="4F1A554C" w14:textId="67CF5EF6" w:rsidR="00806D54" w:rsidRDefault="00806D54">
      <w:pPr>
        <w:pStyle w:val="FootnoteText"/>
      </w:pPr>
    </w:p>
  </w:footnote>
  <w:footnote w:id="3">
    <w:p w14:paraId="7669A675" w14:textId="77777777" w:rsidR="00D07EC2" w:rsidRPr="00D07EC2" w:rsidRDefault="00D07EC2" w:rsidP="00D07EC2">
      <w:pPr>
        <w:pStyle w:val="Bibliography"/>
        <w:spacing w:line="240" w:lineRule="auto"/>
        <w:ind w:left="720" w:hanging="720"/>
        <w:rPr>
          <w:noProof/>
          <w:sz w:val="20"/>
          <w:szCs w:val="20"/>
        </w:rPr>
      </w:pPr>
      <w:r>
        <w:rPr>
          <w:rStyle w:val="FootnoteReference"/>
        </w:rPr>
        <w:footnoteRef/>
      </w:r>
      <w:r>
        <w:t xml:space="preserve"> </w:t>
      </w:r>
      <w:r w:rsidRPr="00D07EC2">
        <w:rPr>
          <w:rStyle w:val="EndnoteReference"/>
          <w:sz w:val="20"/>
          <w:szCs w:val="20"/>
        </w:rPr>
        <w:footnoteRef/>
      </w:r>
      <w:r w:rsidRPr="00D07EC2">
        <w:rPr>
          <w:sz w:val="20"/>
          <w:szCs w:val="20"/>
        </w:rPr>
        <w:t xml:space="preserve"> </w:t>
      </w:r>
      <w:r w:rsidRPr="00D07EC2">
        <w:rPr>
          <w:noProof/>
          <w:sz w:val="20"/>
          <w:szCs w:val="20"/>
        </w:rPr>
        <w:t xml:space="preserve">Higginson, R. (2020). Distinguishing the novel coronavirus from influenza. </w:t>
      </w:r>
      <w:r w:rsidRPr="00D07EC2">
        <w:rPr>
          <w:i/>
          <w:iCs/>
          <w:noProof/>
          <w:sz w:val="20"/>
          <w:szCs w:val="20"/>
        </w:rPr>
        <w:t>Journal of Paramedic Practice, 12</w:t>
      </w:r>
      <w:r w:rsidRPr="00D07EC2">
        <w:rPr>
          <w:noProof/>
          <w:sz w:val="20"/>
          <w:szCs w:val="20"/>
        </w:rPr>
        <w:t>(4). Retrieved from https://doi.org/10.12968/jpar.2020.12.4.136</w:t>
      </w:r>
    </w:p>
    <w:p w14:paraId="54DFBEA1" w14:textId="4E23CC11" w:rsidR="00D07EC2" w:rsidRDefault="00D07EC2">
      <w:pPr>
        <w:pStyle w:val="FootnoteText"/>
      </w:pPr>
    </w:p>
  </w:footnote>
  <w:footnote w:id="4">
    <w:p w14:paraId="4824613A" w14:textId="77777777" w:rsidR="00D07EC2" w:rsidRPr="00D07EC2" w:rsidRDefault="00D07EC2" w:rsidP="00D07EC2">
      <w:pPr>
        <w:pStyle w:val="Bibliography"/>
        <w:spacing w:line="240" w:lineRule="auto"/>
        <w:ind w:left="720" w:hanging="720"/>
        <w:rPr>
          <w:noProof/>
          <w:sz w:val="20"/>
          <w:szCs w:val="20"/>
        </w:rPr>
      </w:pPr>
      <w:r>
        <w:rPr>
          <w:rStyle w:val="FootnoteReference"/>
        </w:rPr>
        <w:footnoteRef/>
      </w:r>
      <w:r>
        <w:t xml:space="preserve"> </w:t>
      </w:r>
      <w:r w:rsidRPr="00D07EC2">
        <w:rPr>
          <w:rStyle w:val="EndnoteReference"/>
          <w:sz w:val="20"/>
          <w:szCs w:val="20"/>
        </w:rPr>
        <w:footnoteRef/>
      </w:r>
      <w:r w:rsidRPr="00D07EC2">
        <w:rPr>
          <w:sz w:val="20"/>
          <w:szCs w:val="20"/>
        </w:rPr>
        <w:t xml:space="preserve"> </w:t>
      </w:r>
      <w:r w:rsidRPr="00D07EC2">
        <w:rPr>
          <w:noProof/>
          <w:sz w:val="20"/>
          <w:szCs w:val="20"/>
        </w:rPr>
        <w:t xml:space="preserve">Higginson, R. (2020). Distinguishing the novel coronavirus from influenza. </w:t>
      </w:r>
      <w:r w:rsidRPr="00D07EC2">
        <w:rPr>
          <w:i/>
          <w:iCs/>
          <w:noProof/>
          <w:sz w:val="20"/>
          <w:szCs w:val="20"/>
        </w:rPr>
        <w:t>Journal of Paramedic Practice, 12</w:t>
      </w:r>
      <w:r w:rsidRPr="00D07EC2">
        <w:rPr>
          <w:noProof/>
          <w:sz w:val="20"/>
          <w:szCs w:val="20"/>
        </w:rPr>
        <w:t>(4). Retrieved from https://doi.org/10.12968/jpar.2020.12.4.136</w:t>
      </w:r>
    </w:p>
    <w:p w14:paraId="347AE562" w14:textId="36B2BCE5" w:rsidR="00D07EC2" w:rsidRDefault="00D07EC2">
      <w:pPr>
        <w:pStyle w:val="FootnoteText"/>
      </w:pPr>
    </w:p>
  </w:footnote>
  <w:footnote w:id="5">
    <w:p w14:paraId="49E894A5" w14:textId="77777777" w:rsidR="00806D54" w:rsidRPr="00806D54" w:rsidRDefault="00806D54" w:rsidP="00806D54">
      <w:pPr>
        <w:pStyle w:val="Bibliography"/>
        <w:spacing w:line="240" w:lineRule="auto"/>
        <w:ind w:left="720" w:hanging="720"/>
        <w:rPr>
          <w:noProof/>
          <w:sz w:val="20"/>
          <w:szCs w:val="20"/>
        </w:rPr>
      </w:pPr>
      <w:r w:rsidRPr="00806D54">
        <w:rPr>
          <w:rStyle w:val="FootnoteReference"/>
          <w:sz w:val="20"/>
          <w:szCs w:val="20"/>
        </w:rPr>
        <w:footnoteRef/>
      </w:r>
      <w:r w:rsidRPr="00806D54">
        <w:rPr>
          <w:sz w:val="20"/>
          <w:szCs w:val="20"/>
        </w:rPr>
        <w:t xml:space="preserve"> </w:t>
      </w:r>
      <w:r w:rsidRPr="00806D54">
        <w:rPr>
          <w:noProof/>
          <w:sz w:val="20"/>
          <w:szCs w:val="20"/>
        </w:rPr>
        <w:t xml:space="preserve">Hagen, S. (2020, October 27). </w:t>
      </w:r>
      <w:r w:rsidRPr="00806D54">
        <w:rPr>
          <w:i/>
          <w:iCs/>
          <w:noProof/>
          <w:sz w:val="20"/>
          <w:szCs w:val="20"/>
        </w:rPr>
        <w:t>COVID-19 and the Flu.</w:t>
      </w:r>
      <w:r w:rsidRPr="00806D54">
        <w:rPr>
          <w:noProof/>
          <w:sz w:val="20"/>
          <w:szCs w:val="20"/>
        </w:rPr>
        <w:t xml:space="preserve"> Retrieved from American Society for Microbiology: https://asm.org/Articles/2020/July/COVID-19-and-the-Flu</w:t>
      </w:r>
    </w:p>
    <w:p w14:paraId="307965B4" w14:textId="7A9B52D5" w:rsidR="00806D54" w:rsidRDefault="00806D54">
      <w:pPr>
        <w:pStyle w:val="FootnoteText"/>
      </w:pPr>
    </w:p>
  </w:footnote>
  <w:footnote w:id="6">
    <w:p w14:paraId="62F6B855" w14:textId="77777777" w:rsidR="00806D54" w:rsidRPr="00806D54" w:rsidRDefault="00806D54" w:rsidP="00806D54">
      <w:pPr>
        <w:pStyle w:val="Bibliography"/>
        <w:spacing w:line="240" w:lineRule="auto"/>
        <w:ind w:left="720" w:hanging="720"/>
        <w:rPr>
          <w:noProof/>
          <w:sz w:val="20"/>
          <w:szCs w:val="20"/>
        </w:rPr>
      </w:pPr>
      <w:r>
        <w:rPr>
          <w:rStyle w:val="FootnoteReference"/>
        </w:rPr>
        <w:footnoteRef/>
      </w:r>
      <w:r>
        <w:t xml:space="preserve"> </w:t>
      </w:r>
      <w:r w:rsidRPr="00806D54">
        <w:rPr>
          <w:rStyle w:val="FootnoteReference"/>
          <w:sz w:val="20"/>
          <w:szCs w:val="20"/>
        </w:rPr>
        <w:footnoteRef/>
      </w:r>
      <w:r w:rsidRPr="00806D54">
        <w:rPr>
          <w:sz w:val="20"/>
          <w:szCs w:val="20"/>
        </w:rPr>
        <w:t xml:space="preserve"> </w:t>
      </w:r>
      <w:r w:rsidRPr="00806D54">
        <w:rPr>
          <w:noProof/>
          <w:sz w:val="20"/>
          <w:szCs w:val="20"/>
        </w:rPr>
        <w:t xml:space="preserve">Hagen, S. (2020, October 27). </w:t>
      </w:r>
      <w:r w:rsidRPr="00806D54">
        <w:rPr>
          <w:i/>
          <w:iCs/>
          <w:noProof/>
          <w:sz w:val="20"/>
          <w:szCs w:val="20"/>
        </w:rPr>
        <w:t>COVID-19 and the Flu.</w:t>
      </w:r>
      <w:r w:rsidRPr="00806D54">
        <w:rPr>
          <w:noProof/>
          <w:sz w:val="20"/>
          <w:szCs w:val="20"/>
        </w:rPr>
        <w:t xml:space="preserve"> Retrieved from American Society for Microbiology: https://asm.org/Articles/2020/July/COVID-19-and-the-Flu</w:t>
      </w:r>
    </w:p>
    <w:p w14:paraId="70AD85A2" w14:textId="2E0A7F34" w:rsidR="00806D54" w:rsidRDefault="00806D54">
      <w:pPr>
        <w:pStyle w:val="FootnoteText"/>
      </w:pPr>
    </w:p>
  </w:footnote>
  <w:footnote w:id="7">
    <w:p w14:paraId="52E03D0B" w14:textId="77777777" w:rsidR="00806D54" w:rsidRDefault="00806D54" w:rsidP="00806D54">
      <w:pPr>
        <w:pStyle w:val="Bibliography"/>
        <w:spacing w:line="240" w:lineRule="auto"/>
        <w:ind w:left="720" w:hanging="720"/>
        <w:rPr>
          <w:noProof/>
        </w:rPr>
      </w:pPr>
      <w:r>
        <w:rPr>
          <w:rStyle w:val="FootnoteReference"/>
        </w:rPr>
        <w:footnoteRef/>
      </w:r>
      <w:r>
        <w:t xml:space="preserve"> </w:t>
      </w:r>
      <w:r w:rsidRPr="00806D54">
        <w:rPr>
          <w:noProof/>
          <w:sz w:val="20"/>
          <w:szCs w:val="20"/>
        </w:rPr>
        <w:t xml:space="preserve">Yang, H., Carney, P., Mishin, V., Guo, Z., Chang, J., Wentworth, D., . . . Stevens, G. (2016). Molecular Characterizations of Surface Proteins Hemagglutinin and Neuraminidase from Recent H5Nx Avian Influenza Viruses. </w:t>
      </w:r>
      <w:r w:rsidRPr="00806D54">
        <w:rPr>
          <w:i/>
          <w:iCs/>
          <w:noProof/>
          <w:sz w:val="20"/>
          <w:szCs w:val="20"/>
        </w:rPr>
        <w:t>Journal of Virology</w:t>
      </w:r>
      <w:r w:rsidRPr="00806D54">
        <w:rPr>
          <w:noProof/>
          <w:sz w:val="20"/>
          <w:szCs w:val="20"/>
        </w:rPr>
        <w:t>. doi:10.1128/JVI.00180-16</w:t>
      </w:r>
    </w:p>
    <w:p w14:paraId="4A0EF08A" w14:textId="7F92AE27" w:rsidR="00806D54" w:rsidRDefault="00806D54">
      <w:pPr>
        <w:pStyle w:val="FootnoteText"/>
      </w:pPr>
    </w:p>
  </w:footnote>
  <w:footnote w:id="8">
    <w:p w14:paraId="0A3E6F11" w14:textId="77777777" w:rsidR="001847EF" w:rsidRDefault="001847EF" w:rsidP="001847EF">
      <w:pPr>
        <w:pStyle w:val="Bibliography"/>
        <w:spacing w:line="240" w:lineRule="auto"/>
        <w:ind w:left="720" w:hanging="720"/>
        <w:rPr>
          <w:noProof/>
        </w:rPr>
      </w:pPr>
      <w:r>
        <w:rPr>
          <w:rStyle w:val="FootnoteReference"/>
        </w:rPr>
        <w:footnoteRef/>
      </w:r>
      <w:r>
        <w:t xml:space="preserve"> </w:t>
      </w:r>
      <w:r w:rsidRPr="001847EF">
        <w:rPr>
          <w:noProof/>
          <w:sz w:val="20"/>
          <w:szCs w:val="20"/>
        </w:rPr>
        <w:t xml:space="preserve">Huang, Y., Yang, C., Xu, F., Xu, W., &amp; Liu, S. (2020). Structural and functional properties of SARS-CoV-2 spike protein: potential antivirus drug development for COVID-19. </w:t>
      </w:r>
      <w:r w:rsidRPr="001847EF">
        <w:rPr>
          <w:i/>
          <w:iCs/>
          <w:noProof/>
          <w:sz w:val="20"/>
          <w:szCs w:val="20"/>
        </w:rPr>
        <w:t>Acta Pharmacologica Sinica, 1</w:t>
      </w:r>
      <w:r w:rsidRPr="001847EF">
        <w:rPr>
          <w:noProof/>
          <w:sz w:val="20"/>
          <w:szCs w:val="20"/>
        </w:rPr>
        <w:t>, 1141-1149.</w:t>
      </w:r>
    </w:p>
    <w:p w14:paraId="6BF0E849" w14:textId="18379068" w:rsidR="001847EF" w:rsidRDefault="001847EF">
      <w:pPr>
        <w:pStyle w:val="FootnoteText"/>
      </w:pPr>
    </w:p>
  </w:footnote>
  <w:footnote w:id="9">
    <w:p w14:paraId="08BC85ED" w14:textId="77777777" w:rsidR="001847EF" w:rsidRPr="001847EF" w:rsidRDefault="001847EF" w:rsidP="001847EF">
      <w:pPr>
        <w:pStyle w:val="Bibliography"/>
        <w:spacing w:line="240" w:lineRule="auto"/>
        <w:ind w:left="720" w:hanging="720"/>
        <w:rPr>
          <w:noProof/>
          <w:sz w:val="20"/>
          <w:szCs w:val="20"/>
        </w:rPr>
      </w:pPr>
      <w:r w:rsidRPr="001847EF">
        <w:rPr>
          <w:rStyle w:val="FootnoteReference"/>
          <w:sz w:val="20"/>
          <w:szCs w:val="20"/>
        </w:rPr>
        <w:footnoteRef/>
      </w:r>
      <w:r w:rsidRPr="001847EF">
        <w:rPr>
          <w:sz w:val="20"/>
          <w:szCs w:val="20"/>
        </w:rPr>
        <w:t xml:space="preserve"> </w:t>
      </w:r>
      <w:r w:rsidRPr="001847EF">
        <w:rPr>
          <w:noProof/>
          <w:sz w:val="20"/>
          <w:szCs w:val="20"/>
        </w:rPr>
        <w:t xml:space="preserve">Hagen, S. (2020, October 27). </w:t>
      </w:r>
      <w:r w:rsidRPr="001847EF">
        <w:rPr>
          <w:i/>
          <w:iCs/>
          <w:noProof/>
          <w:sz w:val="20"/>
          <w:szCs w:val="20"/>
        </w:rPr>
        <w:t>COVID-19 and the Flu.</w:t>
      </w:r>
      <w:r w:rsidRPr="001847EF">
        <w:rPr>
          <w:noProof/>
          <w:sz w:val="20"/>
          <w:szCs w:val="20"/>
        </w:rPr>
        <w:t xml:space="preserve"> Retrieved from American Society for Microbiology: https://asm.org/Articles/2020/July/COVID-19-and-the-Flu</w:t>
      </w:r>
    </w:p>
    <w:p w14:paraId="0A892AC8" w14:textId="436A7A69" w:rsidR="001847EF" w:rsidRDefault="001847EF">
      <w:pPr>
        <w:pStyle w:val="FootnoteText"/>
      </w:pPr>
    </w:p>
  </w:footnote>
  <w:footnote w:id="10">
    <w:p w14:paraId="0845A8E3" w14:textId="3A450294" w:rsidR="001847EF" w:rsidRDefault="001847EF">
      <w:pPr>
        <w:pStyle w:val="FootnoteText"/>
        <w:rPr>
          <w:noProof/>
        </w:rPr>
      </w:pPr>
      <w:r>
        <w:rPr>
          <w:rStyle w:val="FootnoteReference"/>
        </w:rPr>
        <w:footnoteRef/>
      </w:r>
      <w:r>
        <w:t xml:space="preserve"> </w:t>
      </w:r>
      <w:r w:rsidRPr="001847EF">
        <w:rPr>
          <w:noProof/>
        </w:rPr>
        <w:t xml:space="preserve">Huang, Y., Yang, C., Xu, F., Xu, W., &amp; Liu, S. (2020). Structural and functional properties of SARS-CoV-2 spike protein: potential antivirus drug development for COVID-19. </w:t>
      </w:r>
      <w:r w:rsidRPr="001847EF">
        <w:rPr>
          <w:i/>
          <w:iCs/>
          <w:noProof/>
        </w:rPr>
        <w:t>Acta Pharmacologica Sinica, 1</w:t>
      </w:r>
      <w:r w:rsidRPr="001847EF">
        <w:rPr>
          <w:noProof/>
        </w:rPr>
        <w:t>, 1141-1149.</w:t>
      </w:r>
    </w:p>
    <w:p w14:paraId="0480BE29" w14:textId="77777777" w:rsidR="001847EF" w:rsidRDefault="001847EF">
      <w:pPr>
        <w:pStyle w:val="FootnoteText"/>
      </w:pPr>
    </w:p>
  </w:footnote>
  <w:footnote w:id="11">
    <w:p w14:paraId="19E583F4" w14:textId="752F7FC1" w:rsidR="001847EF" w:rsidRDefault="001847EF">
      <w:pPr>
        <w:pStyle w:val="FootnoteText"/>
      </w:pPr>
      <w:r>
        <w:rPr>
          <w:rStyle w:val="FootnoteReference"/>
        </w:rPr>
        <w:footnoteRef/>
      </w:r>
      <w:r>
        <w:t xml:space="preserve"> </w:t>
      </w:r>
      <w:r w:rsidRPr="001847EF">
        <w:rPr>
          <w:noProof/>
        </w:rPr>
        <w:t xml:space="preserve">Huang, Y., Yang, C., Xu, F., Xu, W., &amp; Liu, S. (2020). Structural and functional properties of SARS-CoV-2 spike protein: potential antivirus drug development for COVID-19. </w:t>
      </w:r>
      <w:r w:rsidRPr="001847EF">
        <w:rPr>
          <w:i/>
          <w:iCs/>
          <w:noProof/>
        </w:rPr>
        <w:t>Acta Pharmacologica Sinica, 1</w:t>
      </w:r>
      <w:r w:rsidRPr="001847EF">
        <w:rPr>
          <w:noProof/>
        </w:rPr>
        <w:t>, 1141-1149.</w:t>
      </w:r>
    </w:p>
  </w:footnote>
  <w:footnote w:id="12">
    <w:p w14:paraId="19910435" w14:textId="77777777" w:rsidR="001847EF" w:rsidRDefault="001847EF" w:rsidP="001847EF">
      <w:pPr>
        <w:pStyle w:val="Bibliography"/>
        <w:spacing w:line="240" w:lineRule="auto"/>
        <w:ind w:left="720"/>
        <w:rPr>
          <w:noProof/>
        </w:rPr>
      </w:pPr>
      <w:r>
        <w:rPr>
          <w:rStyle w:val="FootnoteReference"/>
        </w:rPr>
        <w:footnoteRef/>
      </w:r>
      <w:r>
        <w:rPr>
          <w:rStyle w:val="FootnoteReference"/>
        </w:rPr>
        <w:footnoteRef/>
      </w:r>
      <w:r>
        <w:t xml:space="preserve"> </w:t>
      </w:r>
      <w:r>
        <w:rPr>
          <w:noProof/>
        </w:rPr>
        <w:t xml:space="preserve">Yang, H., Carney, P., Mishin, V., Guo, Z., Chang, J., Wentworth, D., . . . Stevens, G. (2016). Molecular Characterizations of Surface Proteins Hemagglutinin and </w:t>
      </w:r>
      <w:r w:rsidRPr="001847EF">
        <w:rPr>
          <w:noProof/>
          <w:sz w:val="20"/>
          <w:szCs w:val="20"/>
        </w:rPr>
        <w:t xml:space="preserve">Neuraminidase from Recent H5Nx Avian Influenza Viruses. </w:t>
      </w:r>
      <w:r w:rsidRPr="001847EF">
        <w:rPr>
          <w:i/>
          <w:iCs/>
          <w:noProof/>
          <w:sz w:val="20"/>
          <w:szCs w:val="20"/>
        </w:rPr>
        <w:t>Journal of Virology</w:t>
      </w:r>
      <w:r w:rsidRPr="001847EF">
        <w:rPr>
          <w:noProof/>
          <w:sz w:val="20"/>
          <w:szCs w:val="20"/>
        </w:rPr>
        <w:t>. doi:10.1128/JVI.00180-16</w:t>
      </w:r>
    </w:p>
    <w:p w14:paraId="73510844" w14:textId="6B5B277D" w:rsidR="001847EF" w:rsidRDefault="001847EF">
      <w:pPr>
        <w:pStyle w:val="FootnoteText"/>
      </w:pPr>
    </w:p>
  </w:footnote>
  <w:footnote w:id="13">
    <w:p w14:paraId="355BD328" w14:textId="09E5ACA5" w:rsidR="00806D54" w:rsidRPr="00806D54" w:rsidRDefault="00806D54" w:rsidP="00806D54">
      <w:pPr>
        <w:pStyle w:val="Bibliography"/>
        <w:spacing w:line="240" w:lineRule="auto"/>
        <w:ind w:left="720" w:hanging="720"/>
        <w:rPr>
          <w:noProof/>
          <w:sz w:val="20"/>
          <w:szCs w:val="20"/>
        </w:rPr>
      </w:pPr>
      <w:r w:rsidRPr="00806D54">
        <w:rPr>
          <w:rStyle w:val="FootnoteReference"/>
          <w:sz w:val="20"/>
          <w:szCs w:val="20"/>
        </w:rPr>
        <w:footnoteRef/>
      </w:r>
      <w:r w:rsidRPr="00806D54">
        <w:rPr>
          <w:sz w:val="20"/>
          <w:szCs w:val="20"/>
        </w:rPr>
        <w:t xml:space="preserve"> </w:t>
      </w:r>
      <w:r w:rsidRPr="00806D54">
        <w:rPr>
          <w:noProof/>
          <w:sz w:val="20"/>
          <w:szCs w:val="20"/>
        </w:rPr>
        <w:t xml:space="preserve">Distinguishing the novel coronavirus from influenza. </w:t>
      </w:r>
      <w:r w:rsidRPr="00806D54">
        <w:rPr>
          <w:i/>
          <w:iCs/>
          <w:noProof/>
          <w:sz w:val="20"/>
          <w:szCs w:val="20"/>
        </w:rPr>
        <w:t>Journal of Paramedic Practice, 12</w:t>
      </w:r>
      <w:r w:rsidRPr="00806D54">
        <w:rPr>
          <w:noProof/>
          <w:sz w:val="20"/>
          <w:szCs w:val="20"/>
        </w:rPr>
        <w:t>(4). Retrieved from https://doi.org/10.12968/jpar.2020.12.4.136</w:t>
      </w:r>
    </w:p>
  </w:footnote>
  <w:footnote w:id="14">
    <w:p w14:paraId="3B6D3967" w14:textId="77777777" w:rsidR="00806D54" w:rsidRPr="00806D54" w:rsidRDefault="00806D54" w:rsidP="00806D54">
      <w:pPr>
        <w:pStyle w:val="Bibliography"/>
        <w:spacing w:line="240" w:lineRule="auto"/>
        <w:ind w:left="720" w:hanging="720"/>
        <w:rPr>
          <w:noProof/>
          <w:sz w:val="20"/>
          <w:szCs w:val="20"/>
        </w:rPr>
      </w:pPr>
      <w:r w:rsidRPr="00806D54">
        <w:rPr>
          <w:rStyle w:val="FootnoteReference"/>
          <w:sz w:val="20"/>
          <w:szCs w:val="20"/>
        </w:rPr>
        <w:footnoteRef/>
      </w:r>
      <w:r w:rsidRPr="00806D54">
        <w:rPr>
          <w:sz w:val="20"/>
          <w:szCs w:val="20"/>
        </w:rPr>
        <w:t xml:space="preserve"> </w:t>
      </w:r>
      <w:r w:rsidRPr="00806D54">
        <w:rPr>
          <w:noProof/>
          <w:sz w:val="20"/>
          <w:szCs w:val="20"/>
        </w:rPr>
        <w:t xml:space="preserve">Huang, Y., Yang, C., Xu, F., Xu, W., &amp; Liu, S. (2020). Structural and functional properties of SARS-CoV-2 spike protein: potential antivirus drug development for COVID-19. </w:t>
      </w:r>
      <w:r w:rsidRPr="00806D54">
        <w:rPr>
          <w:i/>
          <w:iCs/>
          <w:noProof/>
          <w:sz w:val="20"/>
          <w:szCs w:val="20"/>
        </w:rPr>
        <w:t>Acta Pharmacologica Sinica, 1</w:t>
      </w:r>
      <w:r w:rsidRPr="00806D54">
        <w:rPr>
          <w:noProof/>
          <w:sz w:val="20"/>
          <w:szCs w:val="20"/>
        </w:rPr>
        <w:t>, 1141-1149.</w:t>
      </w:r>
    </w:p>
    <w:p w14:paraId="01A20245" w14:textId="6840084C" w:rsidR="00806D54" w:rsidRDefault="00806D54">
      <w:pPr>
        <w:pStyle w:val="FootnoteText"/>
      </w:pPr>
    </w:p>
  </w:footnote>
  <w:footnote w:id="15">
    <w:p w14:paraId="693793FF" w14:textId="77777777" w:rsidR="00806D54" w:rsidRDefault="00806D54" w:rsidP="00806D54">
      <w:pPr>
        <w:pStyle w:val="Bibliography"/>
        <w:spacing w:line="240" w:lineRule="auto"/>
        <w:ind w:left="720" w:hanging="720"/>
        <w:rPr>
          <w:noProof/>
        </w:rPr>
      </w:pPr>
      <w:r>
        <w:rPr>
          <w:rStyle w:val="FootnoteReference"/>
        </w:rPr>
        <w:footnoteRef/>
      </w:r>
      <w:r>
        <w:t xml:space="preserve"> </w:t>
      </w:r>
      <w:r w:rsidRPr="00806D54">
        <w:rPr>
          <w:noProof/>
          <w:sz w:val="20"/>
          <w:szCs w:val="20"/>
        </w:rPr>
        <w:t xml:space="preserve">Hu, B., Guo, H., Zhou, P., &amp; Shi, Z. (2020). Characteristics of SARS-CoV-2 and COVID-19. </w:t>
      </w:r>
      <w:r w:rsidRPr="00806D54">
        <w:rPr>
          <w:i/>
          <w:iCs/>
          <w:noProof/>
          <w:sz w:val="20"/>
          <w:szCs w:val="20"/>
        </w:rPr>
        <w:t>Nature Reviews Microbiology, 7</w:t>
      </w:r>
      <w:r w:rsidRPr="00806D54">
        <w:rPr>
          <w:noProof/>
          <w:sz w:val="20"/>
          <w:szCs w:val="20"/>
        </w:rPr>
        <w:t>(1).</w:t>
      </w:r>
    </w:p>
    <w:p w14:paraId="2528BC9C" w14:textId="14359A2C" w:rsidR="00806D54" w:rsidRDefault="00806D54">
      <w:pPr>
        <w:pStyle w:val="FootnoteText"/>
      </w:pPr>
    </w:p>
  </w:footnote>
  <w:footnote w:id="16">
    <w:p w14:paraId="1CDADCED" w14:textId="77777777" w:rsidR="00806D54" w:rsidRDefault="00806D54" w:rsidP="00806D54">
      <w:pPr>
        <w:pStyle w:val="Bibliography"/>
        <w:ind w:left="720" w:hanging="720"/>
        <w:rPr>
          <w:noProof/>
        </w:rPr>
      </w:pPr>
      <w:r>
        <w:rPr>
          <w:rStyle w:val="FootnoteReference"/>
        </w:rPr>
        <w:footnoteRef/>
      </w:r>
      <w:r>
        <w:t xml:space="preserve"> </w:t>
      </w:r>
      <w:r w:rsidRPr="00806D54">
        <w:rPr>
          <w:noProof/>
          <w:sz w:val="20"/>
          <w:szCs w:val="20"/>
        </w:rPr>
        <w:t xml:space="preserve">WHO. (2018, April 4). </w:t>
      </w:r>
      <w:r w:rsidRPr="00806D54">
        <w:rPr>
          <w:i/>
          <w:iCs/>
          <w:noProof/>
          <w:sz w:val="20"/>
          <w:szCs w:val="20"/>
        </w:rPr>
        <w:t>New technologies using genetic sequence data .</w:t>
      </w:r>
      <w:r w:rsidRPr="00806D54">
        <w:rPr>
          <w:noProof/>
          <w:sz w:val="20"/>
          <w:szCs w:val="20"/>
        </w:rPr>
        <w:t xml:space="preserve"> Retrieved from World Health Organization: https://www.who.int/influenza/pip/NewTech_EN_3Apr2018.pdf?ua=1</w:t>
      </w:r>
    </w:p>
    <w:p w14:paraId="0D3D350B" w14:textId="135A3EDA" w:rsidR="00806D54" w:rsidRDefault="00806D54">
      <w:pPr>
        <w:pStyle w:val="FootnoteText"/>
      </w:pPr>
    </w:p>
  </w:footnote>
  <w:footnote w:id="17">
    <w:p w14:paraId="3B529E0A" w14:textId="77777777" w:rsidR="001847EF" w:rsidRPr="00806D54" w:rsidRDefault="001847EF" w:rsidP="001847EF">
      <w:pPr>
        <w:pStyle w:val="Bibliography"/>
        <w:spacing w:line="240" w:lineRule="auto"/>
        <w:ind w:left="720" w:hanging="720"/>
        <w:rPr>
          <w:noProof/>
          <w:sz w:val="20"/>
          <w:szCs w:val="20"/>
        </w:rPr>
      </w:pPr>
      <w:r>
        <w:rPr>
          <w:rStyle w:val="FootnoteReference"/>
        </w:rPr>
        <w:footnoteRef/>
      </w:r>
      <w:r>
        <w:t xml:space="preserve"> </w:t>
      </w:r>
      <w:r w:rsidRPr="00806D54">
        <w:rPr>
          <w:noProof/>
          <w:sz w:val="20"/>
          <w:szCs w:val="20"/>
        </w:rPr>
        <w:t xml:space="preserve">WHO. (2018, April 4). </w:t>
      </w:r>
      <w:r w:rsidRPr="00806D54">
        <w:rPr>
          <w:i/>
          <w:iCs/>
          <w:noProof/>
          <w:sz w:val="20"/>
          <w:szCs w:val="20"/>
        </w:rPr>
        <w:t>New technologies using genetic sequence data .</w:t>
      </w:r>
      <w:r w:rsidRPr="00806D54">
        <w:rPr>
          <w:noProof/>
          <w:sz w:val="20"/>
          <w:szCs w:val="20"/>
        </w:rPr>
        <w:t xml:space="preserve"> Retrieved from World Health Organization: https://www.who.int/influenza/pip/NewTech_EN_3Apr2018.pdf?ua=1</w:t>
      </w:r>
    </w:p>
    <w:p w14:paraId="7F9F3B83" w14:textId="6B85B37B" w:rsidR="001847EF" w:rsidRDefault="001847EF">
      <w:pPr>
        <w:pStyle w:val="FootnoteText"/>
      </w:pPr>
    </w:p>
  </w:footnote>
  <w:footnote w:id="18">
    <w:p w14:paraId="5C7B5D78" w14:textId="77777777" w:rsidR="001847EF" w:rsidRPr="00806D54" w:rsidRDefault="001847EF" w:rsidP="001847EF">
      <w:pPr>
        <w:pStyle w:val="Bibliography"/>
        <w:spacing w:line="240" w:lineRule="auto"/>
        <w:ind w:left="720" w:hanging="720"/>
        <w:rPr>
          <w:noProof/>
          <w:sz w:val="20"/>
          <w:szCs w:val="20"/>
        </w:rPr>
      </w:pPr>
      <w:r>
        <w:rPr>
          <w:rStyle w:val="FootnoteReference"/>
        </w:rPr>
        <w:footnoteRef/>
      </w:r>
      <w:r>
        <w:t xml:space="preserve"> </w:t>
      </w:r>
      <w:r w:rsidRPr="00806D54">
        <w:rPr>
          <w:noProof/>
          <w:sz w:val="20"/>
          <w:szCs w:val="20"/>
        </w:rPr>
        <w:t xml:space="preserve">WHO. (2018, April 4). </w:t>
      </w:r>
      <w:r w:rsidRPr="00806D54">
        <w:rPr>
          <w:i/>
          <w:iCs/>
          <w:noProof/>
          <w:sz w:val="20"/>
          <w:szCs w:val="20"/>
        </w:rPr>
        <w:t>New technologies using genetic sequence data .</w:t>
      </w:r>
      <w:r w:rsidRPr="00806D54">
        <w:rPr>
          <w:noProof/>
          <w:sz w:val="20"/>
          <w:szCs w:val="20"/>
        </w:rPr>
        <w:t xml:space="preserve"> Retrieved from World Health Organization: https://www.who.int/influenza/pip/NewTech_EN_3Apr2018.pdf?ua=1</w:t>
      </w:r>
    </w:p>
    <w:p w14:paraId="0B5FEEE5" w14:textId="03BDA7A7" w:rsidR="001847EF" w:rsidRDefault="001847EF">
      <w:pPr>
        <w:pStyle w:val="FootnoteText"/>
      </w:pPr>
    </w:p>
  </w:footnote>
  <w:footnote w:id="19">
    <w:p w14:paraId="65D321AA" w14:textId="77777777" w:rsidR="00806D54" w:rsidRPr="00806D54" w:rsidRDefault="00806D54" w:rsidP="00806D54">
      <w:pPr>
        <w:pStyle w:val="Bibliography"/>
        <w:spacing w:line="240" w:lineRule="auto"/>
        <w:ind w:left="720" w:hanging="720"/>
        <w:rPr>
          <w:noProof/>
          <w:sz w:val="20"/>
          <w:szCs w:val="20"/>
        </w:rPr>
      </w:pPr>
      <w:r w:rsidRPr="00806D54">
        <w:rPr>
          <w:rStyle w:val="FootnoteReference"/>
          <w:sz w:val="20"/>
          <w:szCs w:val="20"/>
        </w:rPr>
        <w:footnoteRef/>
      </w:r>
      <w:r w:rsidRPr="00806D54">
        <w:rPr>
          <w:sz w:val="20"/>
          <w:szCs w:val="20"/>
        </w:rPr>
        <w:t xml:space="preserve"> </w:t>
      </w:r>
      <w:r w:rsidRPr="00806D54">
        <w:rPr>
          <w:noProof/>
          <w:sz w:val="20"/>
          <w:szCs w:val="20"/>
        </w:rPr>
        <w:t xml:space="preserve">WHO. (2018, April 4). </w:t>
      </w:r>
      <w:r w:rsidRPr="00806D54">
        <w:rPr>
          <w:i/>
          <w:iCs/>
          <w:noProof/>
          <w:sz w:val="20"/>
          <w:szCs w:val="20"/>
        </w:rPr>
        <w:t>New technologies using genetic sequence data .</w:t>
      </w:r>
      <w:r w:rsidRPr="00806D54">
        <w:rPr>
          <w:noProof/>
          <w:sz w:val="20"/>
          <w:szCs w:val="20"/>
        </w:rPr>
        <w:t xml:space="preserve"> Retrieved from World Health Organization: https://www.who.int/influenza/pip/NewTech_EN_3Apr2018.pdf?ua=1</w:t>
      </w:r>
    </w:p>
    <w:p w14:paraId="574514C4" w14:textId="6FBF5D1B" w:rsidR="00806D54" w:rsidRDefault="00806D54">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5C83A1" w14:textId="2C42440C" w:rsidR="001847EF" w:rsidRDefault="001847EF">
    <w:pPr>
      <w:pStyle w:val="Header"/>
      <w:jc w:val="right"/>
    </w:pPr>
    <w:r>
      <w:t xml:space="preserve">SARS-COV-2 and Influenza Viruses                                                                                              </w:t>
    </w:r>
    <w:sdt>
      <w:sdtPr>
        <w:id w:val="-149709646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019BDABA" w14:textId="77777777" w:rsidR="001847EF" w:rsidRDefault="001847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12965C5"/>
    <w:multiLevelType w:val="hybridMultilevel"/>
    <w:tmpl w:val="2B2C97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IzMjIzNzIwNjEyMjRV0lEKTi0uzszPAykwrAUAJ8ZabywAAAA="/>
  </w:docVars>
  <w:rsids>
    <w:rsidRoot w:val="00761DA2"/>
    <w:rsid w:val="00043124"/>
    <w:rsid w:val="000D19BC"/>
    <w:rsid w:val="00122C04"/>
    <w:rsid w:val="00132AE9"/>
    <w:rsid w:val="00161387"/>
    <w:rsid w:val="001847EF"/>
    <w:rsid w:val="00192D38"/>
    <w:rsid w:val="001E39E3"/>
    <w:rsid w:val="00213D3C"/>
    <w:rsid w:val="002C4D3B"/>
    <w:rsid w:val="00383A45"/>
    <w:rsid w:val="003B4F03"/>
    <w:rsid w:val="00575E72"/>
    <w:rsid w:val="0063484D"/>
    <w:rsid w:val="00674CB1"/>
    <w:rsid w:val="00680FDE"/>
    <w:rsid w:val="00690A57"/>
    <w:rsid w:val="0071199C"/>
    <w:rsid w:val="00743F38"/>
    <w:rsid w:val="00761DA2"/>
    <w:rsid w:val="007B6D41"/>
    <w:rsid w:val="007E6BC2"/>
    <w:rsid w:val="0080694B"/>
    <w:rsid w:val="00806D54"/>
    <w:rsid w:val="00843A6D"/>
    <w:rsid w:val="00866D0C"/>
    <w:rsid w:val="00892AC7"/>
    <w:rsid w:val="008B785D"/>
    <w:rsid w:val="00937887"/>
    <w:rsid w:val="009717DA"/>
    <w:rsid w:val="009B547B"/>
    <w:rsid w:val="009F0BB4"/>
    <w:rsid w:val="00A320CF"/>
    <w:rsid w:val="00A71A01"/>
    <w:rsid w:val="00A71D8E"/>
    <w:rsid w:val="00AF7A91"/>
    <w:rsid w:val="00B017CB"/>
    <w:rsid w:val="00B16E25"/>
    <w:rsid w:val="00B9472E"/>
    <w:rsid w:val="00BB5B7C"/>
    <w:rsid w:val="00D07EC2"/>
    <w:rsid w:val="00D44858"/>
    <w:rsid w:val="00D71E82"/>
    <w:rsid w:val="00E474CE"/>
    <w:rsid w:val="00E75714"/>
    <w:rsid w:val="00E76979"/>
    <w:rsid w:val="00E81522"/>
    <w:rsid w:val="00E842EE"/>
    <w:rsid w:val="00EF6D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63C51"/>
  <w15:chartTrackingRefBased/>
  <w15:docId w15:val="{78C0F99E-E7D6-490E-B3FF-2ADFAC2F6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71D8E"/>
    <w:rPr>
      <w:color w:val="0000FF"/>
      <w:u w:val="single"/>
    </w:rPr>
  </w:style>
  <w:style w:type="paragraph" w:styleId="Bibliography">
    <w:name w:val="Bibliography"/>
    <w:basedOn w:val="Normal"/>
    <w:next w:val="Normal"/>
    <w:uiPriority w:val="37"/>
    <w:unhideWhenUsed/>
    <w:rsid w:val="00D07EC2"/>
  </w:style>
  <w:style w:type="paragraph" w:styleId="EndnoteText">
    <w:name w:val="endnote text"/>
    <w:basedOn w:val="Normal"/>
    <w:link w:val="EndnoteTextChar"/>
    <w:uiPriority w:val="99"/>
    <w:semiHidden/>
    <w:unhideWhenUsed/>
    <w:rsid w:val="00D07EC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07EC2"/>
    <w:rPr>
      <w:sz w:val="20"/>
      <w:szCs w:val="20"/>
    </w:rPr>
  </w:style>
  <w:style w:type="character" w:styleId="EndnoteReference">
    <w:name w:val="endnote reference"/>
    <w:basedOn w:val="DefaultParagraphFont"/>
    <w:uiPriority w:val="99"/>
    <w:semiHidden/>
    <w:unhideWhenUsed/>
    <w:rsid w:val="00D07EC2"/>
    <w:rPr>
      <w:vertAlign w:val="superscript"/>
    </w:rPr>
  </w:style>
  <w:style w:type="paragraph" w:styleId="FootnoteText">
    <w:name w:val="footnote text"/>
    <w:basedOn w:val="Normal"/>
    <w:link w:val="FootnoteTextChar"/>
    <w:uiPriority w:val="99"/>
    <w:semiHidden/>
    <w:unhideWhenUsed/>
    <w:rsid w:val="00D07EC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07EC2"/>
    <w:rPr>
      <w:sz w:val="20"/>
      <w:szCs w:val="20"/>
    </w:rPr>
  </w:style>
  <w:style w:type="character" w:styleId="FootnoteReference">
    <w:name w:val="footnote reference"/>
    <w:basedOn w:val="DefaultParagraphFont"/>
    <w:uiPriority w:val="99"/>
    <w:semiHidden/>
    <w:unhideWhenUsed/>
    <w:rsid w:val="00D07EC2"/>
    <w:rPr>
      <w:vertAlign w:val="superscript"/>
    </w:rPr>
  </w:style>
  <w:style w:type="paragraph" w:styleId="Header">
    <w:name w:val="header"/>
    <w:basedOn w:val="Normal"/>
    <w:link w:val="HeaderChar"/>
    <w:uiPriority w:val="99"/>
    <w:unhideWhenUsed/>
    <w:rsid w:val="001847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47EF"/>
  </w:style>
  <w:style w:type="paragraph" w:styleId="Footer">
    <w:name w:val="footer"/>
    <w:basedOn w:val="Normal"/>
    <w:link w:val="FooterChar"/>
    <w:uiPriority w:val="99"/>
    <w:unhideWhenUsed/>
    <w:rsid w:val="001847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47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8671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WHO20</b:Tag>
    <b:SourceType>DocumentFromInternetSite</b:SourceType>
    <b:Guid>{50743EA7-EFC9-494E-ABD6-E7CB8834826F}</b:Guid>
    <b:Title>Coronavirus disease (COVID-19): Similarities and differences with influenza</b:Title>
    <b:Year>2020</b:Year>
    <b:Author>
      <b:Author>
        <b:NameList>
          <b:Person>
            <b:Last>WHO</b:Last>
          </b:Person>
        </b:NameList>
      </b:Author>
    </b:Author>
    <b:InternetSiteTitle>World Health Organization</b:InternetSiteTitle>
    <b:Month>March</b:Month>
    <b:Day>17</b:Day>
    <b:URL>https://www.who.int/news-room/q-a-detail/coronavirus-disease-covid-19-similarities-and-differences-with-influenza</b:URL>
    <b:RefOrder>1</b:RefOrder>
  </b:Source>
  <b:Source>
    <b:Tag>Hag20</b:Tag>
    <b:SourceType>DocumentFromInternetSite</b:SourceType>
    <b:Guid>{6D922ADA-5223-47DC-A293-1B2C7641D081}</b:Guid>
    <b:Author>
      <b:Author>
        <b:NameList>
          <b:Person>
            <b:Last>Hagen</b:Last>
            <b:First>S.</b:First>
          </b:Person>
        </b:NameList>
      </b:Author>
    </b:Author>
    <b:Title>COVID-19 and the Flu</b:Title>
    <b:InternetSiteTitle>American Society for Microbiology</b:InternetSiteTitle>
    <b:Year>2020</b:Year>
    <b:Month>October</b:Month>
    <b:Day>27</b:Day>
    <b:URL>https://asm.org/Articles/2020/July/COVID-19-and-the-Flu</b:URL>
    <b:RefOrder>2</b:RefOrder>
  </b:Source>
  <b:Source>
    <b:Tag>Hua20</b:Tag>
    <b:SourceType>JournalArticle</b:SourceType>
    <b:Guid>{7051F5D8-209A-48E8-9B5A-0EFDBCDDBB1B}</b:Guid>
    <b:Title>Structural and functional properties of SARS-CoV-2 spike protein: potential antivirus drug development for COVID-19</b:Title>
    <b:Year>2020</b:Year>
    <b:Author>
      <b:Author>
        <b:NameList>
          <b:Person>
            <b:Last>Huang</b:Last>
            <b:First>Y.</b:First>
          </b:Person>
          <b:Person>
            <b:Last>Yang</b:Last>
            <b:First>C.</b:First>
          </b:Person>
          <b:Person>
            <b:Last>Xu</b:Last>
            <b:First>F.</b:First>
          </b:Person>
          <b:Person>
            <b:Last>Xu</b:Last>
            <b:First>W.</b:First>
          </b:Person>
          <b:Person>
            <b:Last>Liu</b:Last>
            <b:First>S.</b:First>
          </b:Person>
        </b:NameList>
      </b:Author>
    </b:Author>
    <b:JournalName>Acta Pharmacologica Sinica</b:JournalName>
    <b:Pages>1141-1149</b:Pages>
    <b:Volume>1</b:Volume>
    <b:RefOrder>3</b:RefOrder>
  </b:Source>
  <b:Source>
    <b:Tag>Yan16</b:Tag>
    <b:SourceType>JournalArticle</b:SourceType>
    <b:Guid>{5043D7A1-BE1C-41AB-821C-7DA69005FD76}</b:Guid>
    <b:Author>
      <b:Author>
        <b:NameList>
          <b:Person>
            <b:Last>Yang</b:Last>
            <b:First>H.</b:First>
          </b:Person>
          <b:Person>
            <b:Last>Carney</b:Last>
            <b:First>P.</b:First>
          </b:Person>
          <b:Person>
            <b:Last>Mishin</b:Last>
            <b:First>V.</b:First>
          </b:Person>
          <b:Person>
            <b:Last>Guo</b:Last>
            <b:First>Z.</b:First>
          </b:Person>
          <b:Person>
            <b:Last>Chang</b:Last>
            <b:First>J.</b:First>
          </b:Person>
          <b:Person>
            <b:Last>Wentworth</b:Last>
            <b:First>D.</b:First>
          </b:Person>
          <b:Person>
            <b:Last>Larisa</b:Last>
            <b:First>V.</b:First>
          </b:Person>
          <b:Person>
            <b:Last>Stevens</b:Last>
            <b:First>G.</b:First>
          </b:Person>
        </b:NameList>
      </b:Author>
    </b:Author>
    <b:Title>Molecular Characterizations of Surface Proteins Hemagglutinin and Neuraminidase from Recent H5Nx Avian Influenza Viruses</b:Title>
    <b:JournalName>Journal of Virology</b:JournalName>
    <b:Year>2016</b:Year>
    <b:DOI>10.1128/JVI.00180-16</b:DOI>
    <b:RefOrder>4</b:RefOrder>
  </b:Source>
  <b:Source>
    <b:Tag>WHO18</b:Tag>
    <b:SourceType>DocumentFromInternetSite</b:SourceType>
    <b:Guid>{04282522-C5E3-4D88-A01B-0209C973B5C9}</b:Guid>
    <b:Title>New technologies using genetic sequence data </b:Title>
    <b:Year>2018</b:Year>
    <b:Author>
      <b:Author>
        <b:NameList>
          <b:Person>
            <b:Last>WHO</b:Last>
          </b:Person>
        </b:NameList>
      </b:Author>
    </b:Author>
    <b:InternetSiteTitle>World Health Organization</b:InternetSiteTitle>
    <b:Month>April</b:Month>
    <b:Day>4</b:Day>
    <b:URL>https://www.who.int/influenza/pip/NewTech_EN_3Apr2018.pdf?ua=1</b:URL>
    <b:RefOrder>5</b:RefOrder>
  </b:Source>
  <b:Source>
    <b:Tag>Hig20</b:Tag>
    <b:SourceType>JournalArticle</b:SourceType>
    <b:Guid>{E7F91BAA-E581-4C7A-9226-BAA22574779E}</b:Guid>
    <b:Title>Distinguishing the novel coronavirus from influenza</b:Title>
    <b:Year>2020</b:Year>
    <b:URL>https://doi.org/10.12968/jpar.2020.12.4.136</b:URL>
    <b:JournalName>Journal of Paramedic Practice</b:JournalName>
    <b:Author>
      <b:Author>
        <b:NameList>
          <b:Person>
            <b:Last>Higginson</b:Last>
            <b:First>R.</b:First>
          </b:Person>
        </b:NameList>
      </b:Author>
    </b:Author>
    <b:Volume>12</b:Volume>
    <b:Issue>4</b:Issue>
    <b:RefOrder>6</b:RefOrder>
  </b:Source>
  <b:Source>
    <b:Tag>HuB20</b:Tag>
    <b:SourceType>JournalArticle</b:SourceType>
    <b:Guid>{AACB8C3E-40AB-4FC5-A2BA-8D2E018B3767}</b:Guid>
    <b:Author>
      <b:Author>
        <b:NameList>
          <b:Person>
            <b:Last>Hu</b:Last>
            <b:First>B.</b:First>
          </b:Person>
          <b:Person>
            <b:Last>Guo</b:Last>
            <b:First>H.</b:First>
          </b:Person>
          <b:Person>
            <b:Last>Zhou</b:Last>
            <b:First>P.</b:First>
          </b:Person>
          <b:Person>
            <b:Last>Shi</b:Last>
            <b:First>Z.</b:First>
          </b:Person>
        </b:NameList>
      </b:Author>
    </b:Author>
    <b:Title>Characteristics of SARS-CoV-2 and COVID-19</b:Title>
    <b:JournalName>Nature Reviews Microbiology</b:JournalName>
    <b:Year>2020</b:Year>
    <b:Volume>7</b:Volume>
    <b:Issue>1</b:Issue>
    <b:RefOrder>7</b:RefOrder>
  </b:Source>
</b:Sources>
</file>

<file path=customXml/itemProps1.xml><?xml version="1.0" encoding="utf-8"?>
<ds:datastoreItem xmlns:ds="http://schemas.openxmlformats.org/officeDocument/2006/customXml" ds:itemID="{F72CFBD7-8536-4A01-9597-38C43F752B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1071</TotalTime>
  <Pages>12</Pages>
  <Words>3097</Words>
  <Characters>17658</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User</dc:creator>
  <cp:keywords/>
  <dc:description/>
  <cp:lastModifiedBy>Microsoft User</cp:lastModifiedBy>
  <cp:revision>14</cp:revision>
  <dcterms:created xsi:type="dcterms:W3CDTF">2020-12-16T20:04:00Z</dcterms:created>
  <dcterms:modified xsi:type="dcterms:W3CDTF">2020-12-18T02:34:00Z</dcterms:modified>
</cp:coreProperties>
</file>